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49009" w14:textId="77777777" w:rsidR="00330A2A" w:rsidRDefault="00330A2A" w:rsidP="00C51829">
      <w:pPr>
        <w:rPr>
          <w:b/>
          <w:bCs/>
        </w:rPr>
      </w:pPr>
    </w:p>
    <w:p w14:paraId="3F426EF3" w14:textId="72CC85A9" w:rsidR="00330A2A" w:rsidRDefault="00F908DA" w:rsidP="00343896">
      <w:pPr>
        <w:jc w:val="center"/>
        <w:rPr>
          <w:b/>
          <w:bCs/>
        </w:rPr>
      </w:pPr>
      <w:r w:rsidRPr="00971E2C">
        <w:rPr>
          <w:b/>
          <w:noProof/>
          <w:highlight w:val="yellow"/>
        </w:rPr>
        <w:t>Name of organisation</w:t>
      </w:r>
    </w:p>
    <w:p w14:paraId="15DD5205" w14:textId="77777777" w:rsidR="00330A2A" w:rsidRDefault="00330A2A" w:rsidP="00C51829">
      <w:pPr>
        <w:rPr>
          <w:b/>
          <w:bCs/>
        </w:rPr>
      </w:pPr>
    </w:p>
    <w:p w14:paraId="2DC0A7E2" w14:textId="77777777" w:rsidR="00330A2A" w:rsidRDefault="00330A2A" w:rsidP="00C51829">
      <w:pPr>
        <w:rPr>
          <w:b/>
          <w:bCs/>
        </w:rPr>
      </w:pPr>
    </w:p>
    <w:p w14:paraId="28F8DF36" w14:textId="77777777" w:rsidR="00330A2A" w:rsidRDefault="00330A2A" w:rsidP="00C51829">
      <w:pPr>
        <w:rPr>
          <w:b/>
          <w:bCs/>
        </w:rPr>
      </w:pPr>
    </w:p>
    <w:p w14:paraId="523A2FD6" w14:textId="34930026" w:rsidR="00330A2A" w:rsidRPr="00CB0496" w:rsidRDefault="00CB0496" w:rsidP="00CB0496">
      <w:pPr>
        <w:jc w:val="center"/>
        <w:rPr>
          <w:rFonts w:ascii="Calibri" w:hAnsi="Calibri" w:cs="Calibri"/>
          <w:b/>
          <w:bCs/>
          <w:sz w:val="52"/>
          <w:szCs w:val="52"/>
        </w:rPr>
      </w:pPr>
      <w:r w:rsidRPr="00CB0496">
        <w:rPr>
          <w:rFonts w:ascii="Calibri" w:hAnsi="Calibri" w:cs="Calibri"/>
          <w:b/>
          <w:bCs/>
          <w:sz w:val="52"/>
          <w:szCs w:val="52"/>
        </w:rPr>
        <w:t>Charity Hospitality and Gift Policy</w:t>
      </w:r>
    </w:p>
    <w:p w14:paraId="3C1CDBC4" w14:textId="77777777" w:rsidR="00330A2A" w:rsidRDefault="00330A2A" w:rsidP="00C51829">
      <w:pPr>
        <w:rPr>
          <w:b/>
          <w:bCs/>
        </w:rPr>
      </w:pPr>
    </w:p>
    <w:p w14:paraId="214975A8" w14:textId="77777777" w:rsidR="00330A2A" w:rsidRDefault="00330A2A" w:rsidP="00C51829">
      <w:pPr>
        <w:rPr>
          <w:b/>
          <w:bCs/>
        </w:rPr>
      </w:pPr>
    </w:p>
    <w:p w14:paraId="41A07958" w14:textId="77777777" w:rsidR="00330A2A" w:rsidRDefault="00330A2A" w:rsidP="00C51829">
      <w:pPr>
        <w:rPr>
          <w:b/>
          <w:bCs/>
        </w:rPr>
      </w:pPr>
    </w:p>
    <w:p w14:paraId="55B8567C" w14:textId="2B30A593" w:rsidR="00D44ACC" w:rsidRPr="00D44ACC" w:rsidRDefault="00D44ACC" w:rsidP="00D44ACC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</w:pPr>
      <w:r w:rsidRPr="00D44ACC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 xml:space="preserve">Approved on: </w:t>
      </w:r>
    </w:p>
    <w:p w14:paraId="1BDAC34B" w14:textId="77777777" w:rsidR="00D44ACC" w:rsidRPr="00D44ACC" w:rsidRDefault="00D44ACC" w:rsidP="00D44ACC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sz w:val="28"/>
          <w:lang w:eastAsia="en-GB"/>
          <w14:ligatures w14:val="none"/>
        </w:rPr>
      </w:pPr>
    </w:p>
    <w:p w14:paraId="3282CB78" w14:textId="044CB194" w:rsidR="00D44ACC" w:rsidRPr="00D44ACC" w:rsidRDefault="00D44ACC" w:rsidP="00D44ACC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</w:pPr>
      <w:r w:rsidRPr="00D44ACC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 xml:space="preserve">Next Review Date: </w:t>
      </w:r>
    </w:p>
    <w:p w14:paraId="19A9CD19" w14:textId="77777777" w:rsidR="00330A2A" w:rsidRDefault="00330A2A" w:rsidP="00C51829">
      <w:pPr>
        <w:rPr>
          <w:b/>
          <w:bCs/>
        </w:rPr>
      </w:pPr>
    </w:p>
    <w:p w14:paraId="56062661" w14:textId="77777777" w:rsidR="00330A2A" w:rsidRDefault="00330A2A" w:rsidP="00C51829">
      <w:pPr>
        <w:rPr>
          <w:b/>
          <w:bCs/>
        </w:rPr>
      </w:pPr>
    </w:p>
    <w:p w14:paraId="7614C139" w14:textId="77777777" w:rsidR="00330A2A" w:rsidRDefault="00330A2A" w:rsidP="00C51829">
      <w:pPr>
        <w:rPr>
          <w:b/>
          <w:bCs/>
        </w:rPr>
      </w:pPr>
    </w:p>
    <w:p w14:paraId="2D165E15" w14:textId="77777777" w:rsidR="00330A2A" w:rsidRDefault="00330A2A" w:rsidP="00C51829">
      <w:pPr>
        <w:rPr>
          <w:b/>
          <w:bCs/>
        </w:rPr>
      </w:pPr>
    </w:p>
    <w:p w14:paraId="587F83A4" w14:textId="77777777" w:rsidR="00330A2A" w:rsidRDefault="00330A2A" w:rsidP="00C51829">
      <w:pPr>
        <w:rPr>
          <w:b/>
          <w:bCs/>
        </w:rPr>
      </w:pPr>
    </w:p>
    <w:p w14:paraId="3E739901" w14:textId="77777777" w:rsidR="00330A2A" w:rsidRDefault="00330A2A" w:rsidP="00C51829">
      <w:pPr>
        <w:rPr>
          <w:b/>
          <w:bCs/>
        </w:rPr>
      </w:pPr>
    </w:p>
    <w:p w14:paraId="640B72EA" w14:textId="7874186E" w:rsidR="00F908DA" w:rsidRDefault="002E49B3" w:rsidP="00DB0D97">
      <w:pPr>
        <w:tabs>
          <w:tab w:val="left" w:pos="3540"/>
        </w:tabs>
        <w:rPr>
          <w:noProof/>
        </w:rPr>
      </w:pPr>
      <w:r>
        <w:rPr>
          <w:b/>
          <w:bCs/>
        </w:rPr>
        <w:tab/>
      </w:r>
    </w:p>
    <w:p w14:paraId="18DA2D33" w14:textId="77777777" w:rsidR="00F908DA" w:rsidRDefault="00F908DA">
      <w:pPr>
        <w:rPr>
          <w:noProof/>
        </w:rPr>
      </w:pPr>
      <w:r>
        <w:rPr>
          <w:noProof/>
        </w:rPr>
        <w:br w:type="page"/>
      </w:r>
    </w:p>
    <w:p w14:paraId="030F2E69" w14:textId="77777777" w:rsidR="00662F40" w:rsidRDefault="00662F40" w:rsidP="00DB0D97">
      <w:pPr>
        <w:tabs>
          <w:tab w:val="left" w:pos="3540"/>
        </w:tabs>
        <w:rPr>
          <w:b/>
          <w:bCs/>
        </w:rPr>
      </w:pPr>
    </w:p>
    <w:p w14:paraId="1D26EE6F" w14:textId="77777777" w:rsidR="00C93857" w:rsidRDefault="00C93857" w:rsidP="00C93857">
      <w:pPr>
        <w:spacing w:after="0" w:line="240" w:lineRule="auto"/>
        <w:rPr>
          <w:b/>
          <w:bCs/>
        </w:rPr>
      </w:pPr>
    </w:p>
    <w:p w14:paraId="078F3169" w14:textId="77777777" w:rsidR="00C93857" w:rsidRDefault="00C93857" w:rsidP="00C93857">
      <w:pPr>
        <w:spacing w:after="0" w:line="240" w:lineRule="auto"/>
        <w:rPr>
          <w:b/>
          <w:bCs/>
        </w:rPr>
      </w:pPr>
    </w:p>
    <w:p w14:paraId="72814F07" w14:textId="77777777" w:rsidR="005F438A" w:rsidRPr="005F438A" w:rsidRDefault="005F438A" w:rsidP="005F438A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5F438A">
        <w:rPr>
          <w:rFonts w:ascii="Calibri" w:hAnsi="Calibri" w:cs="Calibri"/>
          <w:b/>
          <w:bCs/>
          <w:sz w:val="28"/>
          <w:szCs w:val="28"/>
        </w:rPr>
        <w:t>Purpose</w:t>
      </w:r>
    </w:p>
    <w:p w14:paraId="65C1C391" w14:textId="1E84A06B" w:rsidR="005F438A" w:rsidRDefault="005F438A" w:rsidP="00685E9B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</w:rPr>
      </w:pPr>
      <w:r w:rsidRPr="00840D8E">
        <w:rPr>
          <w:rFonts w:ascii="Calibri" w:hAnsi="Calibri" w:cs="Calibri"/>
        </w:rPr>
        <w:t xml:space="preserve">The purpose of this policy is to establish clear guidelines for the acceptance and provision of gifts, hospitality, and other benefits within the </w:t>
      </w:r>
      <w:r w:rsidR="00F908DA" w:rsidRPr="00F908DA">
        <w:rPr>
          <w:rFonts w:ascii="Calibri" w:hAnsi="Calibri" w:cs="Calibri"/>
          <w:highlight w:val="yellow"/>
        </w:rPr>
        <w:t>[insert organisation name]</w:t>
      </w:r>
      <w:r w:rsidRPr="00840D8E">
        <w:rPr>
          <w:rFonts w:ascii="Calibri" w:hAnsi="Calibri" w:cs="Calibri"/>
        </w:rPr>
        <w:t xml:space="preserve">. Our </w:t>
      </w:r>
      <w:r w:rsidR="00F908DA" w:rsidRPr="00F31CE8">
        <w:rPr>
          <w:rFonts w:ascii="Calibri" w:hAnsi="Calibri" w:cs="Calibri"/>
        </w:rPr>
        <w:t>organisation</w:t>
      </w:r>
      <w:r w:rsidRPr="00840D8E">
        <w:rPr>
          <w:rFonts w:ascii="Calibri" w:hAnsi="Calibri" w:cs="Calibri"/>
        </w:rPr>
        <w:t xml:space="preserve"> is committed to maintaining transparency, integrity, and public trust. This policy ensures that all decisions regarding gifts and hospitality are made with fairness and in compliance with legal and ethical standards.</w:t>
      </w:r>
    </w:p>
    <w:p w14:paraId="031FDAB2" w14:textId="77777777" w:rsidR="00685E9B" w:rsidRPr="00685E9B" w:rsidRDefault="00685E9B" w:rsidP="00685E9B">
      <w:pPr>
        <w:spacing w:after="0" w:line="240" w:lineRule="auto"/>
        <w:jc w:val="both"/>
        <w:rPr>
          <w:rFonts w:ascii="Calibri" w:hAnsi="Calibri" w:cs="Calibri"/>
        </w:rPr>
      </w:pPr>
    </w:p>
    <w:p w14:paraId="55786D9D" w14:textId="77777777" w:rsidR="005F438A" w:rsidRPr="005F438A" w:rsidRDefault="005F438A" w:rsidP="00685E9B">
      <w:pPr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</w:rPr>
      </w:pPr>
      <w:r w:rsidRPr="005F438A">
        <w:rPr>
          <w:rFonts w:ascii="Calibri" w:hAnsi="Calibri" w:cs="Calibri"/>
          <w:b/>
          <w:bCs/>
          <w:sz w:val="28"/>
          <w:szCs w:val="28"/>
        </w:rPr>
        <w:t>Scope</w:t>
      </w:r>
    </w:p>
    <w:p w14:paraId="0811F502" w14:textId="6B59E0A7" w:rsidR="005F438A" w:rsidRDefault="005F438A" w:rsidP="00685E9B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</w:rPr>
      </w:pPr>
      <w:r w:rsidRPr="00685E9B">
        <w:rPr>
          <w:rFonts w:ascii="Calibri" w:hAnsi="Calibri" w:cs="Calibri"/>
        </w:rPr>
        <w:t xml:space="preserve">This policy applies to all employees of </w:t>
      </w:r>
      <w:r w:rsidR="002879EF" w:rsidRPr="002879EF">
        <w:rPr>
          <w:rFonts w:ascii="Calibri" w:hAnsi="Calibri" w:cs="Calibri"/>
          <w:highlight w:val="yellow"/>
        </w:rPr>
        <w:t>[insert organisation name]</w:t>
      </w:r>
      <w:r w:rsidRPr="002879EF">
        <w:rPr>
          <w:rFonts w:ascii="Calibri" w:hAnsi="Calibri" w:cs="Calibri"/>
          <w:highlight w:val="yellow"/>
        </w:rPr>
        <w:t>.</w:t>
      </w:r>
    </w:p>
    <w:p w14:paraId="6E17E715" w14:textId="77777777" w:rsidR="00685E9B" w:rsidRPr="00685E9B" w:rsidRDefault="00685E9B" w:rsidP="00685E9B">
      <w:pPr>
        <w:spacing w:after="0" w:line="240" w:lineRule="auto"/>
        <w:jc w:val="both"/>
        <w:rPr>
          <w:rFonts w:ascii="Calibri" w:hAnsi="Calibri" w:cs="Calibri"/>
        </w:rPr>
      </w:pPr>
    </w:p>
    <w:p w14:paraId="33F10074" w14:textId="77777777" w:rsidR="005F438A" w:rsidRPr="005F438A" w:rsidRDefault="005F438A" w:rsidP="00685E9B">
      <w:pPr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</w:rPr>
      </w:pPr>
      <w:r w:rsidRPr="005F438A">
        <w:rPr>
          <w:rFonts w:ascii="Calibri" w:hAnsi="Calibri" w:cs="Calibri"/>
          <w:b/>
          <w:bCs/>
          <w:sz w:val="28"/>
          <w:szCs w:val="28"/>
        </w:rPr>
        <w:t>Principles</w:t>
      </w:r>
    </w:p>
    <w:p w14:paraId="3FAB3ADB" w14:textId="0D249192" w:rsidR="005F438A" w:rsidRDefault="005F438A" w:rsidP="00685E9B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</w:rPr>
      </w:pPr>
      <w:r w:rsidRPr="00685E9B">
        <w:rPr>
          <w:rFonts w:ascii="Calibri" w:hAnsi="Calibri" w:cs="Calibri"/>
        </w:rPr>
        <w:t>Transparency: All gifts and hospitality must be disclosed and reported, avoiding any potential conflicts of interest.</w:t>
      </w:r>
    </w:p>
    <w:p w14:paraId="6658028D" w14:textId="77777777" w:rsidR="00685E9B" w:rsidRPr="00C85D97" w:rsidRDefault="00685E9B" w:rsidP="00685E9B">
      <w:pPr>
        <w:spacing w:after="0" w:line="240" w:lineRule="auto"/>
        <w:jc w:val="both"/>
        <w:rPr>
          <w:rFonts w:ascii="Calibri" w:hAnsi="Calibri" w:cs="Calibri"/>
        </w:rPr>
      </w:pPr>
    </w:p>
    <w:p w14:paraId="151543D1" w14:textId="265CB963" w:rsidR="00881FED" w:rsidRPr="00C85D97" w:rsidRDefault="005F438A" w:rsidP="00C85D97">
      <w:pPr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</w:rPr>
      </w:pPr>
      <w:r w:rsidRPr="00C85D97">
        <w:rPr>
          <w:rFonts w:ascii="Calibri" w:hAnsi="Calibri" w:cs="Calibri"/>
        </w:rPr>
        <w:t xml:space="preserve">Integrity: Gifts or hospitality should not be given or received in exchange for preferential treatment or </w:t>
      </w:r>
      <w:proofErr w:type="gramStart"/>
      <w:r w:rsidRPr="00C85D97">
        <w:rPr>
          <w:rFonts w:ascii="Calibri" w:hAnsi="Calibri" w:cs="Calibri"/>
        </w:rPr>
        <w:t>as a result of</w:t>
      </w:r>
      <w:proofErr w:type="gramEnd"/>
      <w:r w:rsidRPr="00C85D97">
        <w:rPr>
          <w:rFonts w:ascii="Calibri" w:hAnsi="Calibri" w:cs="Calibri"/>
        </w:rPr>
        <w:t xml:space="preserve"> any perceived obligation.</w:t>
      </w:r>
    </w:p>
    <w:p w14:paraId="75C80283" w14:textId="77777777" w:rsidR="00881FED" w:rsidRPr="00C85D97" w:rsidRDefault="00881FED" w:rsidP="00881FED">
      <w:pPr>
        <w:spacing w:after="0" w:line="240" w:lineRule="auto"/>
        <w:jc w:val="both"/>
        <w:rPr>
          <w:rFonts w:ascii="Calibri" w:hAnsi="Calibri" w:cs="Calibri"/>
        </w:rPr>
      </w:pPr>
    </w:p>
    <w:p w14:paraId="05E2EE45" w14:textId="77777777" w:rsidR="00685E9B" w:rsidRPr="005F438A" w:rsidRDefault="00685E9B" w:rsidP="00685E9B">
      <w:pPr>
        <w:spacing w:after="0" w:line="240" w:lineRule="auto"/>
        <w:jc w:val="both"/>
        <w:rPr>
          <w:rFonts w:ascii="Calibri" w:hAnsi="Calibri" w:cs="Calibri"/>
        </w:rPr>
      </w:pPr>
    </w:p>
    <w:p w14:paraId="6FB3BF96" w14:textId="77777777" w:rsidR="005F438A" w:rsidRPr="005F438A" w:rsidRDefault="005F438A" w:rsidP="00685E9B">
      <w:pPr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</w:rPr>
      </w:pPr>
      <w:r w:rsidRPr="005F438A">
        <w:rPr>
          <w:rFonts w:ascii="Calibri" w:hAnsi="Calibri" w:cs="Calibri"/>
          <w:b/>
          <w:bCs/>
          <w:sz w:val="28"/>
          <w:szCs w:val="28"/>
        </w:rPr>
        <w:t>General Guidelines</w:t>
      </w:r>
    </w:p>
    <w:p w14:paraId="5DC9CC76" w14:textId="2C8AE69F" w:rsidR="005F438A" w:rsidRPr="00685E9B" w:rsidRDefault="005F438A" w:rsidP="00685E9B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</w:rPr>
      </w:pPr>
      <w:r w:rsidRPr="00685E9B">
        <w:rPr>
          <w:rFonts w:ascii="Calibri" w:hAnsi="Calibri" w:cs="Calibri"/>
        </w:rPr>
        <w:t>Gifts</w:t>
      </w:r>
    </w:p>
    <w:p w14:paraId="21B5A528" w14:textId="77777777" w:rsidR="005F438A" w:rsidRPr="005F438A" w:rsidRDefault="005F438A" w:rsidP="00685E9B">
      <w:pPr>
        <w:numPr>
          <w:ilvl w:val="1"/>
          <w:numId w:val="12"/>
        </w:numPr>
        <w:spacing w:after="0" w:line="240" w:lineRule="auto"/>
        <w:jc w:val="both"/>
        <w:rPr>
          <w:rFonts w:ascii="Calibri" w:hAnsi="Calibri" w:cs="Calibri"/>
        </w:rPr>
      </w:pPr>
      <w:r w:rsidRPr="005F438A">
        <w:rPr>
          <w:rFonts w:ascii="Calibri" w:hAnsi="Calibri" w:cs="Calibri"/>
        </w:rPr>
        <w:t>Gifts should not be accepted if they could be perceived as an attempt to influence decision-making or create an obligation.</w:t>
      </w:r>
    </w:p>
    <w:p w14:paraId="508DC4A6" w14:textId="77777777" w:rsidR="005F438A" w:rsidRPr="005F438A" w:rsidRDefault="005F438A" w:rsidP="00685E9B">
      <w:pPr>
        <w:numPr>
          <w:ilvl w:val="1"/>
          <w:numId w:val="12"/>
        </w:numPr>
        <w:spacing w:after="0" w:line="240" w:lineRule="auto"/>
        <w:jc w:val="both"/>
        <w:rPr>
          <w:rFonts w:ascii="Calibri" w:hAnsi="Calibri" w:cs="Calibri"/>
        </w:rPr>
      </w:pPr>
      <w:r w:rsidRPr="005F438A">
        <w:rPr>
          <w:rFonts w:ascii="Calibri" w:hAnsi="Calibri" w:cs="Calibri"/>
        </w:rPr>
        <w:t>The value of any gift should be reasonable and appropriate in the context of the relationship.</w:t>
      </w:r>
    </w:p>
    <w:p w14:paraId="69BDFB54" w14:textId="77777777" w:rsidR="005F438A" w:rsidRDefault="005F438A" w:rsidP="00685E9B">
      <w:pPr>
        <w:numPr>
          <w:ilvl w:val="1"/>
          <w:numId w:val="12"/>
        </w:numPr>
        <w:spacing w:after="0" w:line="240" w:lineRule="auto"/>
        <w:jc w:val="both"/>
        <w:rPr>
          <w:rFonts w:ascii="Calibri" w:hAnsi="Calibri" w:cs="Calibri"/>
        </w:rPr>
      </w:pPr>
      <w:r w:rsidRPr="005F438A">
        <w:rPr>
          <w:rFonts w:ascii="Calibri" w:hAnsi="Calibri" w:cs="Calibri"/>
        </w:rPr>
        <w:t>Gifts from suppliers, donors, or other stakeholders must be disclosed to the governance officer and entered onto the gifts and hospitality register.</w:t>
      </w:r>
    </w:p>
    <w:p w14:paraId="368D666D" w14:textId="77777777" w:rsidR="00685E9B" w:rsidRPr="005F438A" w:rsidRDefault="00685E9B" w:rsidP="00685E9B">
      <w:pPr>
        <w:spacing w:after="0" w:line="240" w:lineRule="auto"/>
        <w:jc w:val="both"/>
        <w:rPr>
          <w:rFonts w:ascii="Calibri" w:hAnsi="Calibri" w:cs="Calibri"/>
        </w:rPr>
      </w:pPr>
    </w:p>
    <w:p w14:paraId="385FBC5A" w14:textId="77777777" w:rsidR="005F438A" w:rsidRPr="005F438A" w:rsidRDefault="005F438A" w:rsidP="00685E9B">
      <w:pPr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</w:rPr>
      </w:pPr>
      <w:r w:rsidRPr="005F438A">
        <w:rPr>
          <w:rFonts w:ascii="Calibri" w:hAnsi="Calibri" w:cs="Calibri"/>
        </w:rPr>
        <w:t>Hospitality</w:t>
      </w:r>
    </w:p>
    <w:p w14:paraId="4BC9A5AE" w14:textId="77777777" w:rsidR="005F438A" w:rsidRPr="005F438A" w:rsidRDefault="005F438A" w:rsidP="00685E9B">
      <w:pPr>
        <w:numPr>
          <w:ilvl w:val="1"/>
          <w:numId w:val="12"/>
        </w:numPr>
        <w:spacing w:after="0" w:line="240" w:lineRule="auto"/>
        <w:jc w:val="both"/>
        <w:rPr>
          <w:rFonts w:ascii="Calibri" w:hAnsi="Calibri" w:cs="Calibri"/>
        </w:rPr>
      </w:pPr>
      <w:r w:rsidRPr="005F438A">
        <w:rPr>
          <w:rFonts w:ascii="Calibri" w:hAnsi="Calibri" w:cs="Calibri"/>
        </w:rPr>
        <w:t>Hospitality should be modest, proportionate, and related to charity purposes (e.g., networking events, conferences).</w:t>
      </w:r>
    </w:p>
    <w:p w14:paraId="11E5EE03" w14:textId="77777777" w:rsidR="005F438A" w:rsidRPr="005F438A" w:rsidRDefault="005F438A" w:rsidP="00685E9B">
      <w:pPr>
        <w:numPr>
          <w:ilvl w:val="1"/>
          <w:numId w:val="12"/>
        </w:numPr>
        <w:spacing w:after="0" w:line="240" w:lineRule="auto"/>
        <w:jc w:val="both"/>
        <w:rPr>
          <w:rFonts w:ascii="Calibri" w:hAnsi="Calibri" w:cs="Calibri"/>
        </w:rPr>
      </w:pPr>
      <w:r w:rsidRPr="005F438A">
        <w:rPr>
          <w:rFonts w:ascii="Calibri" w:hAnsi="Calibri" w:cs="Calibri"/>
        </w:rPr>
        <w:t>Any hospitality that is more than a token gesture (e.g., meals, travel, accommodation) must be reported to the governance officer and entered onto the gifts and hospitality register.</w:t>
      </w:r>
    </w:p>
    <w:p w14:paraId="3CE8AED9" w14:textId="77777777" w:rsidR="005F438A" w:rsidRPr="005F438A" w:rsidRDefault="005F438A" w:rsidP="00685E9B">
      <w:pPr>
        <w:numPr>
          <w:ilvl w:val="1"/>
          <w:numId w:val="12"/>
        </w:numPr>
        <w:spacing w:after="0" w:line="240" w:lineRule="auto"/>
        <w:jc w:val="both"/>
        <w:rPr>
          <w:rFonts w:ascii="Calibri" w:hAnsi="Calibri" w:cs="Calibri"/>
        </w:rPr>
      </w:pPr>
      <w:r w:rsidRPr="005F438A">
        <w:rPr>
          <w:rFonts w:ascii="Calibri" w:hAnsi="Calibri" w:cs="Calibri"/>
        </w:rPr>
        <w:t>Hospitality involving social or personal events should be carefully assessed to ensure it is not perceived as an attempt to influence decisions.</w:t>
      </w:r>
    </w:p>
    <w:p w14:paraId="458898CB" w14:textId="77777777" w:rsidR="005F438A" w:rsidRPr="005F438A" w:rsidRDefault="005F438A" w:rsidP="00685E9B">
      <w:pPr>
        <w:spacing w:after="0" w:line="240" w:lineRule="auto"/>
        <w:jc w:val="both"/>
        <w:rPr>
          <w:rFonts w:ascii="Calibri" w:hAnsi="Calibri" w:cs="Calibri"/>
        </w:rPr>
      </w:pPr>
    </w:p>
    <w:p w14:paraId="245A750C" w14:textId="77777777" w:rsidR="005F438A" w:rsidRPr="005F438A" w:rsidRDefault="005F438A" w:rsidP="00685E9B">
      <w:pPr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</w:rPr>
      </w:pPr>
      <w:r w:rsidRPr="005F438A">
        <w:rPr>
          <w:rFonts w:ascii="Calibri" w:hAnsi="Calibri" w:cs="Calibri"/>
        </w:rPr>
        <w:t>Receiving Gifts and Hospitality</w:t>
      </w:r>
    </w:p>
    <w:p w14:paraId="3D4903E8" w14:textId="77777777" w:rsidR="005F438A" w:rsidRPr="005F438A" w:rsidRDefault="005F438A" w:rsidP="00685E9B">
      <w:pPr>
        <w:numPr>
          <w:ilvl w:val="1"/>
          <w:numId w:val="12"/>
        </w:numPr>
        <w:spacing w:after="0" w:line="240" w:lineRule="auto"/>
        <w:jc w:val="both"/>
        <w:rPr>
          <w:rFonts w:ascii="Calibri" w:hAnsi="Calibri" w:cs="Calibri"/>
        </w:rPr>
      </w:pPr>
      <w:r w:rsidRPr="005F438A">
        <w:rPr>
          <w:rFonts w:ascii="Calibri" w:hAnsi="Calibri" w:cs="Calibri"/>
        </w:rPr>
        <w:t>Gifts or hospitality that are excessive, luxurious, or could be seen as a form of bribery will not be accepted.</w:t>
      </w:r>
    </w:p>
    <w:p w14:paraId="3527BE1D" w14:textId="39DA1777" w:rsidR="005F438A" w:rsidRPr="005F438A" w:rsidRDefault="005F438A" w:rsidP="00685E9B">
      <w:pPr>
        <w:numPr>
          <w:ilvl w:val="1"/>
          <w:numId w:val="12"/>
        </w:numPr>
        <w:spacing w:after="0" w:line="240" w:lineRule="auto"/>
        <w:jc w:val="both"/>
        <w:rPr>
          <w:rFonts w:ascii="Calibri" w:hAnsi="Calibri" w:cs="Calibri"/>
        </w:rPr>
      </w:pPr>
      <w:r w:rsidRPr="005F438A">
        <w:rPr>
          <w:rFonts w:ascii="Calibri" w:hAnsi="Calibri" w:cs="Calibri"/>
        </w:rPr>
        <w:t xml:space="preserve">Accepting gifts or hospitality that could affect, or appear to affect, the </w:t>
      </w:r>
      <w:r w:rsidR="00C3564C" w:rsidRPr="00484364">
        <w:rPr>
          <w:rFonts w:ascii="Calibri" w:hAnsi="Calibri" w:cs="Calibri"/>
          <w:highlight w:val="yellow"/>
        </w:rPr>
        <w:t>[insert</w:t>
      </w:r>
      <w:r w:rsidR="00D02DCF" w:rsidRPr="00484364">
        <w:rPr>
          <w:rFonts w:ascii="Calibri" w:hAnsi="Calibri" w:cs="Calibri"/>
          <w:highlight w:val="yellow"/>
        </w:rPr>
        <w:t xml:space="preserve"> organisation name]</w:t>
      </w:r>
      <w:r w:rsidRPr="005F438A">
        <w:rPr>
          <w:rFonts w:ascii="Calibri" w:hAnsi="Calibri" w:cs="Calibri"/>
        </w:rPr>
        <w:t xml:space="preserve"> independence, impartiality, or objectivity is not permitted.</w:t>
      </w:r>
    </w:p>
    <w:p w14:paraId="50B5286A" w14:textId="77777777" w:rsidR="005F438A" w:rsidRDefault="005F438A" w:rsidP="00685E9B">
      <w:pPr>
        <w:numPr>
          <w:ilvl w:val="1"/>
          <w:numId w:val="12"/>
        </w:numPr>
        <w:spacing w:after="0" w:line="240" w:lineRule="auto"/>
        <w:jc w:val="both"/>
        <w:rPr>
          <w:rFonts w:ascii="Calibri" w:hAnsi="Calibri" w:cs="Calibri"/>
        </w:rPr>
      </w:pPr>
      <w:r w:rsidRPr="005F438A">
        <w:rPr>
          <w:rFonts w:ascii="Calibri" w:hAnsi="Calibri" w:cs="Calibri"/>
        </w:rPr>
        <w:t>Gifts of cash or cash equivalents (e.g., vouchers, gift cards) are prohibited.</w:t>
      </w:r>
    </w:p>
    <w:p w14:paraId="1E46B4E1" w14:textId="77777777" w:rsidR="00685E9B" w:rsidRPr="005F438A" w:rsidRDefault="00685E9B" w:rsidP="00685E9B">
      <w:pPr>
        <w:spacing w:after="0" w:line="240" w:lineRule="auto"/>
        <w:jc w:val="both"/>
        <w:rPr>
          <w:rFonts w:ascii="Calibri" w:hAnsi="Calibri" w:cs="Calibri"/>
        </w:rPr>
      </w:pPr>
    </w:p>
    <w:p w14:paraId="50DC4818" w14:textId="77777777" w:rsidR="005F438A" w:rsidRPr="005F438A" w:rsidRDefault="005F438A" w:rsidP="00685E9B">
      <w:pPr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</w:rPr>
      </w:pPr>
      <w:r w:rsidRPr="005F438A">
        <w:rPr>
          <w:rFonts w:ascii="Calibri" w:hAnsi="Calibri" w:cs="Calibri"/>
        </w:rPr>
        <w:t>Reporting and Approval</w:t>
      </w:r>
    </w:p>
    <w:p w14:paraId="2DC6958A" w14:textId="3CBDC706" w:rsidR="005F438A" w:rsidRPr="005F438A" w:rsidRDefault="005F438A" w:rsidP="00685E9B">
      <w:pPr>
        <w:numPr>
          <w:ilvl w:val="1"/>
          <w:numId w:val="12"/>
        </w:numPr>
        <w:spacing w:after="0" w:line="240" w:lineRule="auto"/>
        <w:jc w:val="both"/>
        <w:rPr>
          <w:rFonts w:ascii="Calibri" w:hAnsi="Calibri" w:cs="Calibri"/>
        </w:rPr>
      </w:pPr>
      <w:r w:rsidRPr="005F438A">
        <w:rPr>
          <w:rFonts w:ascii="Calibri" w:hAnsi="Calibri" w:cs="Calibri"/>
        </w:rPr>
        <w:t xml:space="preserve">All gifts and hospitality (which is more than a token gesture) must be reported to the </w:t>
      </w:r>
      <w:r w:rsidR="00484364" w:rsidRPr="00484364">
        <w:rPr>
          <w:rFonts w:ascii="Calibri" w:hAnsi="Calibri" w:cs="Calibri"/>
          <w:highlight w:val="yellow"/>
        </w:rPr>
        <w:t>[appropriate person]</w:t>
      </w:r>
      <w:r w:rsidRPr="005F438A">
        <w:rPr>
          <w:rFonts w:ascii="Calibri" w:hAnsi="Calibri" w:cs="Calibri"/>
        </w:rPr>
        <w:t xml:space="preserve"> and entered by the individual onto the gifts and hospitality register.</w:t>
      </w:r>
    </w:p>
    <w:p w14:paraId="36639A49" w14:textId="77777777" w:rsidR="005F438A" w:rsidRPr="005F438A" w:rsidRDefault="005F438A" w:rsidP="00685E9B">
      <w:pPr>
        <w:numPr>
          <w:ilvl w:val="1"/>
          <w:numId w:val="12"/>
        </w:numPr>
        <w:spacing w:after="0" w:line="240" w:lineRule="auto"/>
        <w:jc w:val="both"/>
        <w:rPr>
          <w:rFonts w:ascii="Calibri" w:hAnsi="Calibri" w:cs="Calibri"/>
        </w:rPr>
      </w:pPr>
      <w:r w:rsidRPr="005F438A">
        <w:rPr>
          <w:rFonts w:ascii="Calibri" w:hAnsi="Calibri" w:cs="Calibri"/>
        </w:rPr>
        <w:t>A register of gifts and hospitality received and provided will be maintained and reviewed regularly to ensure adherence to this policy.</w:t>
      </w:r>
    </w:p>
    <w:p w14:paraId="2622C37B" w14:textId="08F89E08" w:rsidR="005F438A" w:rsidRDefault="00522A40" w:rsidP="00685E9B">
      <w:pPr>
        <w:numPr>
          <w:ilvl w:val="1"/>
          <w:numId w:val="12"/>
        </w:numPr>
        <w:spacing w:after="0" w:line="240" w:lineRule="auto"/>
        <w:jc w:val="both"/>
        <w:rPr>
          <w:rFonts w:ascii="Calibri" w:hAnsi="Calibri" w:cs="Calibri"/>
        </w:rPr>
      </w:pPr>
      <w:r w:rsidRPr="00522A40">
        <w:rPr>
          <w:rFonts w:ascii="Calibri" w:hAnsi="Calibri" w:cs="Calibri"/>
          <w:highlight w:val="yellow"/>
        </w:rPr>
        <w:t>Parishioners</w:t>
      </w:r>
      <w:r w:rsidR="005F438A" w:rsidRPr="005F438A">
        <w:rPr>
          <w:rFonts w:ascii="Calibri" w:hAnsi="Calibri" w:cs="Calibri"/>
        </w:rPr>
        <w:t xml:space="preserve"> must seek prior approval from the </w:t>
      </w:r>
      <w:r w:rsidRPr="00522A40">
        <w:rPr>
          <w:rFonts w:ascii="Calibri" w:hAnsi="Calibri" w:cs="Calibri"/>
          <w:highlight w:val="yellow"/>
        </w:rPr>
        <w:t>[appropriate officer]</w:t>
      </w:r>
      <w:r w:rsidR="005F438A" w:rsidRPr="005F438A">
        <w:rPr>
          <w:rFonts w:ascii="Calibri" w:hAnsi="Calibri" w:cs="Calibri"/>
        </w:rPr>
        <w:t xml:space="preserve"> if there is any doubt regarding the appropriateness of a gift or hospitality. If there is any </w:t>
      </w:r>
      <w:proofErr w:type="gramStart"/>
      <w:r w:rsidR="005F438A" w:rsidRPr="005F438A">
        <w:rPr>
          <w:rFonts w:ascii="Calibri" w:hAnsi="Calibri" w:cs="Calibri"/>
        </w:rPr>
        <w:t>doubt</w:t>
      </w:r>
      <w:proofErr w:type="gramEnd"/>
      <w:r w:rsidR="005F438A" w:rsidRPr="005F438A">
        <w:rPr>
          <w:rFonts w:ascii="Calibri" w:hAnsi="Calibri" w:cs="Calibri"/>
        </w:rPr>
        <w:t xml:space="preserve"> then the </w:t>
      </w:r>
      <w:r w:rsidRPr="00522A40">
        <w:rPr>
          <w:rFonts w:ascii="Calibri" w:hAnsi="Calibri" w:cs="Calibri"/>
          <w:highlight w:val="yellow"/>
        </w:rPr>
        <w:t>[insert name of appropriate person]</w:t>
      </w:r>
      <w:r w:rsidR="005F438A" w:rsidRPr="005F438A">
        <w:rPr>
          <w:rFonts w:ascii="Calibri" w:hAnsi="Calibri" w:cs="Calibri"/>
        </w:rPr>
        <w:t xml:space="preserve"> will be consulted. Their decision is final.</w:t>
      </w:r>
    </w:p>
    <w:p w14:paraId="22FC0580" w14:textId="77777777" w:rsidR="00685E9B" w:rsidRPr="005F438A" w:rsidRDefault="00685E9B" w:rsidP="00685E9B">
      <w:pPr>
        <w:spacing w:after="0" w:line="240" w:lineRule="auto"/>
        <w:jc w:val="both"/>
        <w:rPr>
          <w:rFonts w:ascii="Calibri" w:hAnsi="Calibri" w:cs="Calibri"/>
        </w:rPr>
      </w:pPr>
    </w:p>
    <w:p w14:paraId="1EB1FACF" w14:textId="77777777" w:rsidR="005F438A" w:rsidRPr="005F438A" w:rsidRDefault="005F438A" w:rsidP="00685E9B">
      <w:pPr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</w:rPr>
      </w:pPr>
      <w:r w:rsidRPr="005F438A">
        <w:rPr>
          <w:rFonts w:ascii="Calibri" w:hAnsi="Calibri" w:cs="Calibri"/>
        </w:rPr>
        <w:t>Charity-Provided Gifts and Hospitality</w:t>
      </w:r>
    </w:p>
    <w:p w14:paraId="2CEFA8B9" w14:textId="0B63897C" w:rsidR="005F438A" w:rsidRPr="005F438A" w:rsidRDefault="005F438A" w:rsidP="00685E9B">
      <w:pPr>
        <w:numPr>
          <w:ilvl w:val="1"/>
          <w:numId w:val="12"/>
        </w:numPr>
        <w:spacing w:after="0" w:line="240" w:lineRule="auto"/>
        <w:jc w:val="both"/>
        <w:rPr>
          <w:rFonts w:ascii="Calibri" w:hAnsi="Calibri" w:cs="Calibri"/>
        </w:rPr>
      </w:pPr>
      <w:r w:rsidRPr="005F438A">
        <w:rPr>
          <w:rFonts w:ascii="Calibri" w:hAnsi="Calibri" w:cs="Calibri"/>
        </w:rPr>
        <w:t xml:space="preserve">Any hospitality or gifts provided by the </w:t>
      </w:r>
      <w:r w:rsidR="009D7BD4" w:rsidRPr="009D7BD4">
        <w:rPr>
          <w:rFonts w:ascii="Calibri" w:hAnsi="Calibri" w:cs="Calibri"/>
          <w:highlight w:val="yellow"/>
        </w:rPr>
        <w:t>[insert organisation name]</w:t>
      </w:r>
      <w:r w:rsidRPr="005F438A">
        <w:rPr>
          <w:rFonts w:ascii="Calibri" w:hAnsi="Calibri" w:cs="Calibri"/>
        </w:rPr>
        <w:t xml:space="preserve"> must be consistent with our mission, budget, and ethical standards.</w:t>
      </w:r>
    </w:p>
    <w:p w14:paraId="01288CAA" w14:textId="77777777" w:rsidR="005F438A" w:rsidRPr="005F438A" w:rsidRDefault="005F438A" w:rsidP="00685E9B">
      <w:pPr>
        <w:numPr>
          <w:ilvl w:val="1"/>
          <w:numId w:val="12"/>
        </w:numPr>
        <w:spacing w:after="0" w:line="240" w:lineRule="auto"/>
        <w:jc w:val="both"/>
        <w:rPr>
          <w:rFonts w:ascii="Calibri" w:hAnsi="Calibri" w:cs="Calibri"/>
        </w:rPr>
      </w:pPr>
      <w:r w:rsidRPr="005F438A">
        <w:rPr>
          <w:rFonts w:ascii="Calibri" w:hAnsi="Calibri" w:cs="Calibri"/>
        </w:rPr>
        <w:t>When offering hospitality or gifts to stakeholders, they must be of modest value and appropriate to the occasion.</w:t>
      </w:r>
    </w:p>
    <w:p w14:paraId="0BA905DE" w14:textId="288CECC5" w:rsidR="005F438A" w:rsidRDefault="007E740D" w:rsidP="00685E9B">
      <w:pPr>
        <w:numPr>
          <w:ilvl w:val="1"/>
          <w:numId w:val="12"/>
        </w:numPr>
        <w:spacing w:after="0" w:line="240" w:lineRule="auto"/>
        <w:jc w:val="both"/>
        <w:rPr>
          <w:rFonts w:ascii="Calibri" w:hAnsi="Calibri" w:cs="Calibri"/>
        </w:rPr>
      </w:pPr>
      <w:r w:rsidRPr="00AA1B69">
        <w:rPr>
          <w:rFonts w:ascii="Calibri" w:hAnsi="Calibri" w:cs="Calibri"/>
          <w:highlight w:val="yellow"/>
        </w:rPr>
        <w:t>[</w:t>
      </w:r>
      <w:r w:rsidR="00B903D9" w:rsidRPr="00AA1B69">
        <w:rPr>
          <w:rFonts w:ascii="Calibri" w:hAnsi="Calibri" w:cs="Calibri"/>
          <w:highlight w:val="yellow"/>
        </w:rPr>
        <w:t>Insert</w:t>
      </w:r>
      <w:r w:rsidRPr="00AA1B69">
        <w:rPr>
          <w:rFonts w:ascii="Calibri" w:hAnsi="Calibri" w:cs="Calibri"/>
          <w:highlight w:val="yellow"/>
        </w:rPr>
        <w:t xml:space="preserve"> organisation name</w:t>
      </w:r>
      <w:r w:rsidR="00B903D9">
        <w:rPr>
          <w:rFonts w:ascii="Calibri" w:hAnsi="Calibri" w:cs="Calibri"/>
        </w:rPr>
        <w:t>]</w:t>
      </w:r>
      <w:r w:rsidR="005F438A" w:rsidRPr="005F438A">
        <w:rPr>
          <w:rFonts w:ascii="Calibri" w:hAnsi="Calibri" w:cs="Calibri"/>
        </w:rPr>
        <w:t xml:space="preserve"> provided gifts should not be given as a means of influencing others or securing preferential treatment.</w:t>
      </w:r>
    </w:p>
    <w:p w14:paraId="75C35B36" w14:textId="77777777" w:rsidR="00685E9B" w:rsidRPr="005F438A" w:rsidRDefault="00685E9B" w:rsidP="00685E9B">
      <w:pPr>
        <w:spacing w:after="0" w:line="240" w:lineRule="auto"/>
        <w:jc w:val="both"/>
        <w:rPr>
          <w:rFonts w:ascii="Calibri" w:hAnsi="Calibri" w:cs="Calibri"/>
        </w:rPr>
      </w:pPr>
    </w:p>
    <w:p w14:paraId="6E52BA49" w14:textId="77777777" w:rsidR="005F438A" w:rsidRPr="005F438A" w:rsidRDefault="005F438A" w:rsidP="00685E9B">
      <w:pPr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</w:rPr>
      </w:pPr>
      <w:r w:rsidRPr="005F438A">
        <w:rPr>
          <w:rFonts w:ascii="Calibri" w:hAnsi="Calibri" w:cs="Calibri"/>
          <w:b/>
          <w:bCs/>
          <w:sz w:val="28"/>
          <w:szCs w:val="28"/>
        </w:rPr>
        <w:t>Procedure for Declining or Returning Gifts</w:t>
      </w:r>
    </w:p>
    <w:p w14:paraId="18639C99" w14:textId="0879D7D2" w:rsidR="00685E9B" w:rsidRDefault="005F438A" w:rsidP="00685E9B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</w:rPr>
      </w:pPr>
      <w:proofErr w:type="gramStart"/>
      <w:r w:rsidRPr="00685E9B">
        <w:rPr>
          <w:rFonts w:ascii="Calibri" w:hAnsi="Calibri" w:cs="Calibri"/>
        </w:rPr>
        <w:t>In the event that</w:t>
      </w:r>
      <w:proofErr w:type="gramEnd"/>
      <w:r w:rsidRPr="00685E9B">
        <w:rPr>
          <w:rFonts w:ascii="Calibri" w:hAnsi="Calibri" w:cs="Calibri"/>
        </w:rPr>
        <w:t xml:space="preserve"> an employee</w:t>
      </w:r>
      <w:r w:rsidR="00AA1B69" w:rsidRPr="00AA1B69">
        <w:rPr>
          <w:rFonts w:ascii="Calibri" w:hAnsi="Calibri" w:cs="Calibri"/>
          <w:highlight w:val="yellow"/>
        </w:rPr>
        <w:t>/volunteer</w:t>
      </w:r>
      <w:r w:rsidR="00AA1B69" w:rsidRPr="00AA1B69">
        <w:rPr>
          <w:rFonts w:ascii="Calibri" w:hAnsi="Calibri" w:cs="Calibri"/>
        </w:rPr>
        <w:t xml:space="preserve"> </w:t>
      </w:r>
      <w:r w:rsidR="00AA1B69" w:rsidRPr="00685E9B">
        <w:rPr>
          <w:rFonts w:ascii="Calibri" w:hAnsi="Calibri" w:cs="Calibri"/>
        </w:rPr>
        <w:t>or</w:t>
      </w:r>
      <w:r w:rsidRPr="00685E9B">
        <w:rPr>
          <w:rFonts w:ascii="Calibri" w:hAnsi="Calibri" w:cs="Calibri"/>
        </w:rPr>
        <w:t xml:space="preserve"> trustee receives a gift or hospitality that does not meet the guidelines outlined in this policy:</w:t>
      </w:r>
    </w:p>
    <w:p w14:paraId="42584576" w14:textId="77777777" w:rsidR="00685E9B" w:rsidRDefault="005F438A" w:rsidP="00685E9B">
      <w:pPr>
        <w:pStyle w:val="ListParagraph"/>
        <w:numPr>
          <w:ilvl w:val="1"/>
          <w:numId w:val="12"/>
        </w:numPr>
        <w:spacing w:after="0" w:line="240" w:lineRule="auto"/>
        <w:jc w:val="both"/>
        <w:rPr>
          <w:rFonts w:ascii="Calibri" w:hAnsi="Calibri" w:cs="Calibri"/>
        </w:rPr>
      </w:pPr>
      <w:r w:rsidRPr="00685E9B">
        <w:rPr>
          <w:rFonts w:ascii="Calibri" w:hAnsi="Calibri" w:cs="Calibri"/>
        </w:rPr>
        <w:t>The recipient should politely decline the offer.</w:t>
      </w:r>
    </w:p>
    <w:p w14:paraId="3776E531" w14:textId="77777777" w:rsidR="00685E9B" w:rsidRDefault="005F438A" w:rsidP="00685E9B">
      <w:pPr>
        <w:pStyle w:val="ListParagraph"/>
        <w:numPr>
          <w:ilvl w:val="1"/>
          <w:numId w:val="12"/>
        </w:numPr>
        <w:spacing w:after="0" w:line="240" w:lineRule="auto"/>
        <w:jc w:val="both"/>
        <w:rPr>
          <w:rFonts w:ascii="Calibri" w:hAnsi="Calibri" w:cs="Calibri"/>
        </w:rPr>
      </w:pPr>
      <w:r w:rsidRPr="00685E9B">
        <w:rPr>
          <w:rFonts w:ascii="Calibri" w:hAnsi="Calibri" w:cs="Calibri"/>
        </w:rPr>
        <w:t xml:space="preserve">If the gift has already been accepted, it should be returned, with an explanation based on </w:t>
      </w:r>
      <w:proofErr w:type="gramStart"/>
      <w:r w:rsidRPr="00685E9B">
        <w:rPr>
          <w:rFonts w:ascii="Calibri" w:hAnsi="Calibri" w:cs="Calibri"/>
        </w:rPr>
        <w:t>the this</w:t>
      </w:r>
      <w:proofErr w:type="gramEnd"/>
      <w:r w:rsidRPr="00685E9B">
        <w:rPr>
          <w:rFonts w:ascii="Calibri" w:hAnsi="Calibri" w:cs="Calibri"/>
        </w:rPr>
        <w:t xml:space="preserve"> policy.</w:t>
      </w:r>
    </w:p>
    <w:p w14:paraId="05D7FAC8" w14:textId="763DC63F" w:rsidR="005F438A" w:rsidRDefault="005F438A" w:rsidP="00685E9B">
      <w:pPr>
        <w:pStyle w:val="ListParagraph"/>
        <w:numPr>
          <w:ilvl w:val="1"/>
          <w:numId w:val="12"/>
        </w:numPr>
        <w:spacing w:after="0" w:line="240" w:lineRule="auto"/>
        <w:jc w:val="both"/>
        <w:rPr>
          <w:rFonts w:ascii="Calibri" w:hAnsi="Calibri" w:cs="Calibri"/>
        </w:rPr>
      </w:pPr>
      <w:r w:rsidRPr="00685E9B">
        <w:rPr>
          <w:rFonts w:ascii="Calibri" w:hAnsi="Calibri" w:cs="Calibri"/>
        </w:rPr>
        <w:t xml:space="preserve">If returning the gift is not feasible, the recipient should consult with the </w:t>
      </w:r>
      <w:r w:rsidR="00AA1B69" w:rsidRPr="00DC6859">
        <w:rPr>
          <w:rFonts w:ascii="Calibri" w:hAnsi="Calibri" w:cs="Calibri"/>
          <w:highlight w:val="yellow"/>
        </w:rPr>
        <w:t>[name of appro</w:t>
      </w:r>
      <w:r w:rsidR="00DC6859" w:rsidRPr="00DC6859">
        <w:rPr>
          <w:rFonts w:ascii="Calibri" w:hAnsi="Calibri" w:cs="Calibri"/>
          <w:highlight w:val="yellow"/>
        </w:rPr>
        <w:t>priate person]</w:t>
      </w:r>
      <w:r w:rsidRPr="00685E9B">
        <w:rPr>
          <w:rFonts w:ascii="Calibri" w:hAnsi="Calibri" w:cs="Calibri"/>
        </w:rPr>
        <w:t xml:space="preserve"> to determine an appropriate course of action (e.g., donating the gift.</w:t>
      </w:r>
    </w:p>
    <w:p w14:paraId="1DB09053" w14:textId="77777777" w:rsidR="00685E9B" w:rsidRPr="00685E9B" w:rsidRDefault="00685E9B" w:rsidP="00685E9B">
      <w:pPr>
        <w:spacing w:after="0" w:line="240" w:lineRule="auto"/>
        <w:jc w:val="both"/>
        <w:rPr>
          <w:rFonts w:ascii="Calibri" w:hAnsi="Calibri" w:cs="Calibri"/>
        </w:rPr>
      </w:pPr>
    </w:p>
    <w:p w14:paraId="49BC7D29" w14:textId="77777777" w:rsidR="005F438A" w:rsidRPr="005F438A" w:rsidRDefault="005F438A" w:rsidP="00685E9B">
      <w:pPr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</w:rPr>
      </w:pPr>
      <w:r w:rsidRPr="005F438A">
        <w:rPr>
          <w:rFonts w:ascii="Calibri" w:hAnsi="Calibri" w:cs="Calibri"/>
          <w:b/>
          <w:bCs/>
          <w:sz w:val="28"/>
          <w:szCs w:val="28"/>
        </w:rPr>
        <w:t>Training and Awareness</w:t>
      </w:r>
    </w:p>
    <w:p w14:paraId="5F1A68B2" w14:textId="6EFFD150" w:rsidR="005F438A" w:rsidRDefault="005F438A" w:rsidP="00685E9B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</w:rPr>
      </w:pPr>
      <w:r w:rsidRPr="00685E9B">
        <w:rPr>
          <w:rFonts w:ascii="Calibri" w:hAnsi="Calibri" w:cs="Calibri"/>
        </w:rPr>
        <w:t>All employees</w:t>
      </w:r>
      <w:r w:rsidR="00DC6859" w:rsidRPr="00AA1B69">
        <w:rPr>
          <w:rFonts w:ascii="Calibri" w:hAnsi="Calibri" w:cs="Calibri"/>
          <w:highlight w:val="yellow"/>
        </w:rPr>
        <w:t>/volunteer</w:t>
      </w:r>
      <w:r w:rsidR="00DC6859">
        <w:rPr>
          <w:rFonts w:ascii="Calibri" w:hAnsi="Calibri" w:cs="Calibri"/>
        </w:rPr>
        <w:t>s</w:t>
      </w:r>
      <w:r w:rsidRPr="00685E9B">
        <w:rPr>
          <w:rFonts w:ascii="Calibri" w:hAnsi="Calibri" w:cs="Calibri"/>
        </w:rPr>
        <w:t xml:space="preserve"> and trustees will be made aware of this policy and the importance of ethical decision-making regarding gifts and hospitality.</w:t>
      </w:r>
    </w:p>
    <w:p w14:paraId="32D035B6" w14:textId="77777777" w:rsidR="00685E9B" w:rsidRPr="00685E9B" w:rsidRDefault="00685E9B" w:rsidP="00685E9B">
      <w:pPr>
        <w:spacing w:after="0" w:line="240" w:lineRule="auto"/>
        <w:jc w:val="both"/>
        <w:rPr>
          <w:rFonts w:ascii="Calibri" w:hAnsi="Calibri" w:cs="Calibri"/>
        </w:rPr>
      </w:pPr>
    </w:p>
    <w:p w14:paraId="132F6B47" w14:textId="77777777" w:rsidR="005F438A" w:rsidRPr="005F438A" w:rsidRDefault="005F438A" w:rsidP="00685E9B">
      <w:pPr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</w:rPr>
      </w:pPr>
      <w:r w:rsidRPr="005F438A">
        <w:rPr>
          <w:rFonts w:ascii="Calibri" w:hAnsi="Calibri" w:cs="Calibri"/>
          <w:b/>
          <w:bCs/>
          <w:sz w:val="28"/>
          <w:szCs w:val="28"/>
        </w:rPr>
        <w:t>Consequences of Policy Violations</w:t>
      </w:r>
    </w:p>
    <w:p w14:paraId="1D334AE0" w14:textId="50FEF690" w:rsidR="005F438A" w:rsidRDefault="005F438A" w:rsidP="00685E9B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</w:rPr>
      </w:pPr>
      <w:r w:rsidRPr="00685E9B">
        <w:rPr>
          <w:rFonts w:ascii="Calibri" w:hAnsi="Calibri" w:cs="Calibri"/>
        </w:rPr>
        <w:t xml:space="preserve">If a </w:t>
      </w:r>
      <w:r w:rsidR="00DC6859" w:rsidRPr="00DC6859">
        <w:rPr>
          <w:rFonts w:ascii="Calibri" w:hAnsi="Calibri" w:cs="Calibri"/>
          <w:highlight w:val="yellow"/>
        </w:rPr>
        <w:t>[insert name of organisation]</w:t>
      </w:r>
      <w:r w:rsidRPr="00685E9B">
        <w:rPr>
          <w:rFonts w:ascii="Calibri" w:hAnsi="Calibri" w:cs="Calibri"/>
        </w:rPr>
        <w:t xml:space="preserve"> trustee fails to comply with this policy, consideration will be given to removing the Trustee in accordance with Charity Commission guidelines.</w:t>
      </w:r>
    </w:p>
    <w:p w14:paraId="44F3F04C" w14:textId="77777777" w:rsidR="00685E9B" w:rsidRPr="00685E9B" w:rsidRDefault="00685E9B" w:rsidP="00685E9B">
      <w:pPr>
        <w:spacing w:after="0" w:line="240" w:lineRule="auto"/>
        <w:jc w:val="both"/>
        <w:rPr>
          <w:rFonts w:ascii="Calibri" w:hAnsi="Calibri" w:cs="Calibri"/>
        </w:rPr>
      </w:pPr>
    </w:p>
    <w:p w14:paraId="53CC432C" w14:textId="1D319325" w:rsidR="005F438A" w:rsidRDefault="005F438A" w:rsidP="00685E9B">
      <w:pPr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</w:rPr>
      </w:pPr>
      <w:r w:rsidRPr="005F438A">
        <w:rPr>
          <w:rFonts w:ascii="Calibri" w:hAnsi="Calibri" w:cs="Calibri"/>
        </w:rPr>
        <w:t xml:space="preserve">If an employee fails to comply with this </w:t>
      </w:r>
      <w:proofErr w:type="gramStart"/>
      <w:r w:rsidRPr="005F438A">
        <w:rPr>
          <w:rFonts w:ascii="Calibri" w:hAnsi="Calibri" w:cs="Calibri"/>
        </w:rPr>
        <w:t>policy</w:t>
      </w:r>
      <w:proofErr w:type="gramEnd"/>
      <w:r w:rsidRPr="005F438A">
        <w:rPr>
          <w:rFonts w:ascii="Calibri" w:hAnsi="Calibri" w:cs="Calibri"/>
        </w:rPr>
        <w:t xml:space="preserve"> it may result in disciplinary action under the </w:t>
      </w:r>
      <w:r w:rsidR="00DC6859" w:rsidRPr="00DC6859">
        <w:rPr>
          <w:rFonts w:ascii="Calibri" w:hAnsi="Calibri" w:cs="Calibri"/>
          <w:highlight w:val="yellow"/>
        </w:rPr>
        <w:t>[insert name of organisation</w:t>
      </w:r>
      <w:r w:rsidR="00DC6859">
        <w:rPr>
          <w:rFonts w:ascii="Calibri" w:hAnsi="Calibri" w:cs="Calibri"/>
        </w:rPr>
        <w:t xml:space="preserve">] </w:t>
      </w:r>
      <w:r w:rsidRPr="005F438A">
        <w:rPr>
          <w:rFonts w:ascii="Calibri" w:hAnsi="Calibri" w:cs="Calibri"/>
        </w:rPr>
        <w:t>Disciplinary policy</w:t>
      </w:r>
      <w:r w:rsidRPr="00DC6859">
        <w:rPr>
          <w:rFonts w:ascii="Calibri" w:hAnsi="Calibri" w:cs="Calibri"/>
          <w:highlight w:val="yellow"/>
        </w:rPr>
        <w:t>.</w:t>
      </w:r>
      <w:r w:rsidR="00DC6859" w:rsidRPr="00DC6859">
        <w:rPr>
          <w:rFonts w:ascii="Calibri" w:hAnsi="Calibri" w:cs="Calibri"/>
          <w:highlight w:val="yellow"/>
        </w:rPr>
        <w:t xml:space="preserve"> [if relevant]</w:t>
      </w:r>
    </w:p>
    <w:p w14:paraId="11C4D155" w14:textId="77777777" w:rsidR="00685E9B" w:rsidRPr="005F438A" w:rsidRDefault="00685E9B" w:rsidP="00685E9B">
      <w:pPr>
        <w:spacing w:after="0" w:line="240" w:lineRule="auto"/>
        <w:jc w:val="both"/>
        <w:rPr>
          <w:rFonts w:ascii="Calibri" w:hAnsi="Calibri" w:cs="Calibri"/>
        </w:rPr>
      </w:pPr>
    </w:p>
    <w:p w14:paraId="5E39D9FB" w14:textId="77777777" w:rsidR="005F438A" w:rsidRPr="005F438A" w:rsidRDefault="005F438A" w:rsidP="00685E9B">
      <w:pPr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</w:rPr>
      </w:pPr>
      <w:r w:rsidRPr="005F438A">
        <w:rPr>
          <w:rFonts w:ascii="Calibri" w:hAnsi="Calibri" w:cs="Calibri"/>
          <w:b/>
          <w:bCs/>
          <w:sz w:val="28"/>
          <w:szCs w:val="28"/>
        </w:rPr>
        <w:t>Policy Review</w:t>
      </w:r>
    </w:p>
    <w:p w14:paraId="6C6C5AB5" w14:textId="0CBD62C3" w:rsidR="005F438A" w:rsidRPr="00685E9B" w:rsidRDefault="005F438A" w:rsidP="00685E9B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Calibri" w:hAnsi="Calibri" w:cs="Calibri"/>
        </w:rPr>
      </w:pPr>
      <w:r w:rsidRPr="00685E9B">
        <w:rPr>
          <w:rFonts w:ascii="Calibri" w:hAnsi="Calibri" w:cs="Calibri"/>
        </w:rPr>
        <w:t xml:space="preserve">This policy will be reviewed annually by </w:t>
      </w:r>
      <w:r w:rsidR="00DC6859" w:rsidRPr="00DC6859">
        <w:rPr>
          <w:rFonts w:ascii="Calibri" w:hAnsi="Calibri" w:cs="Calibri"/>
          <w:highlight w:val="yellow"/>
        </w:rPr>
        <w:t>[insert organisation name</w:t>
      </w:r>
      <w:r w:rsidR="00DC6859">
        <w:rPr>
          <w:rFonts w:ascii="Calibri" w:hAnsi="Calibri" w:cs="Calibri"/>
        </w:rPr>
        <w:t xml:space="preserve">] </w:t>
      </w:r>
      <w:r w:rsidRPr="00685E9B">
        <w:rPr>
          <w:rFonts w:ascii="Calibri" w:hAnsi="Calibri" w:cs="Calibri"/>
        </w:rPr>
        <w:t>to ensure it remains relevant and compliant with applicable laws and best practices in the charity sector.</w:t>
      </w:r>
    </w:p>
    <w:p w14:paraId="13E0BA82" w14:textId="77777777" w:rsidR="005F438A" w:rsidRPr="005F438A" w:rsidRDefault="005F438A" w:rsidP="00685E9B">
      <w:pPr>
        <w:spacing w:after="0" w:line="240" w:lineRule="auto"/>
        <w:jc w:val="both"/>
        <w:rPr>
          <w:rFonts w:ascii="Calibri" w:hAnsi="Calibri" w:cs="Calibri"/>
          <w:b/>
          <w:bCs/>
        </w:rPr>
      </w:pPr>
    </w:p>
    <w:p w14:paraId="142E50BB" w14:textId="77777777" w:rsidR="00F04BB8" w:rsidRPr="005F438A" w:rsidRDefault="00F04BB8" w:rsidP="00685E9B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sectPr w:rsidR="00F04BB8" w:rsidRPr="005F438A" w:rsidSect="00C93857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pgBorders w:display="firstPage" w:offsetFrom="page">
        <w:top w:val="single" w:sz="12" w:space="24" w:color="153D63" w:themeColor="text2" w:themeTint="E6"/>
        <w:left w:val="single" w:sz="12" w:space="24" w:color="153D63" w:themeColor="text2" w:themeTint="E6"/>
        <w:bottom w:val="single" w:sz="12" w:space="24" w:color="153D63" w:themeColor="text2" w:themeTint="E6"/>
        <w:right w:val="single" w:sz="12" w:space="24" w:color="153D63" w:themeColor="text2" w:themeTint="E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7D833" w14:textId="77777777" w:rsidR="00811D46" w:rsidRDefault="00811D46" w:rsidP="00682D94">
      <w:pPr>
        <w:spacing w:after="0" w:line="240" w:lineRule="auto"/>
      </w:pPr>
      <w:r>
        <w:separator/>
      </w:r>
    </w:p>
  </w:endnote>
  <w:endnote w:type="continuationSeparator" w:id="0">
    <w:p w14:paraId="73502C07" w14:textId="77777777" w:rsidR="00811D46" w:rsidRDefault="00811D46" w:rsidP="00682D94">
      <w:pPr>
        <w:spacing w:after="0" w:line="240" w:lineRule="auto"/>
      </w:pPr>
      <w:r>
        <w:continuationSeparator/>
      </w:r>
    </w:p>
  </w:endnote>
  <w:endnote w:type="continuationNotice" w:id="1">
    <w:p w14:paraId="11AB8E08" w14:textId="77777777" w:rsidR="00811D46" w:rsidRDefault="00811D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20047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925324" w14:textId="582D6BE9" w:rsidR="000F4197" w:rsidRDefault="000F419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7FA01B" w14:textId="28867063" w:rsidR="00D358AF" w:rsidRDefault="00D358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C7644" w14:textId="77777777" w:rsidR="00811D46" w:rsidRDefault="00811D46" w:rsidP="00682D94">
      <w:pPr>
        <w:spacing w:after="0" w:line="240" w:lineRule="auto"/>
      </w:pPr>
      <w:r>
        <w:separator/>
      </w:r>
    </w:p>
  </w:footnote>
  <w:footnote w:type="continuationSeparator" w:id="0">
    <w:p w14:paraId="0D51D00E" w14:textId="77777777" w:rsidR="00811D46" w:rsidRDefault="00811D46" w:rsidP="00682D94">
      <w:pPr>
        <w:spacing w:after="0" w:line="240" w:lineRule="auto"/>
      </w:pPr>
      <w:r>
        <w:continuationSeparator/>
      </w:r>
    </w:p>
  </w:footnote>
  <w:footnote w:type="continuationNotice" w:id="1">
    <w:p w14:paraId="2E5A4931" w14:textId="77777777" w:rsidR="00811D46" w:rsidRDefault="00811D4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59D98" w14:textId="41A86488" w:rsidR="00682D94" w:rsidRDefault="005A4352" w:rsidP="005A4352">
    <w:pPr>
      <w:pStyle w:val="Header"/>
      <w:jc w:val="right"/>
    </w:pPr>
    <w:r>
      <w:tab/>
    </w:r>
    <w:r>
      <w:tab/>
    </w:r>
    <w:r>
      <w:tab/>
      <w:t xml:space="preserve"> </w:t>
    </w:r>
  </w:p>
  <w:p w14:paraId="5A1F45A8" w14:textId="77777777" w:rsidR="00682D94" w:rsidRDefault="00682D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C3A2D"/>
    <w:multiLevelType w:val="multilevel"/>
    <w:tmpl w:val="21122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3976E8"/>
    <w:multiLevelType w:val="hybridMultilevel"/>
    <w:tmpl w:val="05C47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2312A"/>
    <w:multiLevelType w:val="hybridMultilevel"/>
    <w:tmpl w:val="6B3692E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81F3C8E"/>
    <w:multiLevelType w:val="hybridMultilevel"/>
    <w:tmpl w:val="760E9B92"/>
    <w:lvl w:ilvl="0" w:tplc="6DDAE168">
      <w:start w:val="1"/>
      <w:numFmt w:val="decimal"/>
      <w:lvlText w:val="%1."/>
      <w:lvlJc w:val="left"/>
      <w:pPr>
        <w:ind w:left="567" w:hanging="567"/>
      </w:pPr>
      <w:rPr>
        <w:rFonts w:ascii="Calibri" w:hAnsi="Calibri" w:hint="default"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7A1C5B"/>
    <w:multiLevelType w:val="hybridMultilevel"/>
    <w:tmpl w:val="0C16078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1680195"/>
    <w:multiLevelType w:val="multilevel"/>
    <w:tmpl w:val="BA4A3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376CB6"/>
    <w:multiLevelType w:val="multilevel"/>
    <w:tmpl w:val="7BCCE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A0336E"/>
    <w:multiLevelType w:val="multilevel"/>
    <w:tmpl w:val="6DEED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6B78E2"/>
    <w:multiLevelType w:val="hybridMultilevel"/>
    <w:tmpl w:val="7F648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0456792">
    <w:abstractNumId w:val="7"/>
  </w:num>
  <w:num w:numId="2" w16cid:durableId="59788418">
    <w:abstractNumId w:val="0"/>
  </w:num>
  <w:num w:numId="3" w16cid:durableId="1173567266">
    <w:abstractNumId w:val="6"/>
  </w:num>
  <w:num w:numId="4" w16cid:durableId="337317394">
    <w:abstractNumId w:val="5"/>
  </w:num>
  <w:num w:numId="5" w16cid:durableId="1187988931">
    <w:abstractNumId w:val="1"/>
  </w:num>
  <w:num w:numId="6" w16cid:durableId="417798553">
    <w:abstractNumId w:val="2"/>
  </w:num>
  <w:num w:numId="7" w16cid:durableId="1529416948">
    <w:abstractNumId w:val="7"/>
  </w:num>
  <w:num w:numId="8" w16cid:durableId="116925458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227295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74295083">
    <w:abstractNumId w:val="5"/>
  </w:num>
  <w:num w:numId="11" w16cid:durableId="909193780">
    <w:abstractNumId w:val="1"/>
  </w:num>
  <w:num w:numId="12" w16cid:durableId="1110005059">
    <w:abstractNumId w:val="4"/>
  </w:num>
  <w:num w:numId="13" w16cid:durableId="1146121179">
    <w:abstractNumId w:val="8"/>
  </w:num>
  <w:num w:numId="14" w16cid:durableId="20678019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829"/>
    <w:rsid w:val="00095A70"/>
    <w:rsid w:val="000C5605"/>
    <w:rsid w:val="000E2F8F"/>
    <w:rsid w:val="000F4197"/>
    <w:rsid w:val="000F6EA1"/>
    <w:rsid w:val="001073C0"/>
    <w:rsid w:val="00133FD9"/>
    <w:rsid w:val="001406D5"/>
    <w:rsid w:val="00150CFD"/>
    <w:rsid w:val="0019136A"/>
    <w:rsid w:val="001A6B10"/>
    <w:rsid w:val="001C1014"/>
    <w:rsid w:val="001D769D"/>
    <w:rsid w:val="001F7BCA"/>
    <w:rsid w:val="00254FCB"/>
    <w:rsid w:val="002879EF"/>
    <w:rsid w:val="002D7003"/>
    <w:rsid w:val="002E49B3"/>
    <w:rsid w:val="0031584F"/>
    <w:rsid w:val="00330A2A"/>
    <w:rsid w:val="00341E7B"/>
    <w:rsid w:val="00343896"/>
    <w:rsid w:val="003C6A38"/>
    <w:rsid w:val="00435B83"/>
    <w:rsid w:val="00484364"/>
    <w:rsid w:val="004B4CD6"/>
    <w:rsid w:val="004C13BB"/>
    <w:rsid w:val="004D55C3"/>
    <w:rsid w:val="00522A40"/>
    <w:rsid w:val="005724F8"/>
    <w:rsid w:val="005A4352"/>
    <w:rsid w:val="005C4A62"/>
    <w:rsid w:val="005F438A"/>
    <w:rsid w:val="00631A05"/>
    <w:rsid w:val="00662F40"/>
    <w:rsid w:val="00682D94"/>
    <w:rsid w:val="00685E9B"/>
    <w:rsid w:val="006B6616"/>
    <w:rsid w:val="006C3288"/>
    <w:rsid w:val="006D25FB"/>
    <w:rsid w:val="00797D65"/>
    <w:rsid w:val="007B02BB"/>
    <w:rsid w:val="007E740D"/>
    <w:rsid w:val="007F0951"/>
    <w:rsid w:val="00811D46"/>
    <w:rsid w:val="00812BCF"/>
    <w:rsid w:val="008142B5"/>
    <w:rsid w:val="00840D8E"/>
    <w:rsid w:val="00881FED"/>
    <w:rsid w:val="008A45D7"/>
    <w:rsid w:val="008C7192"/>
    <w:rsid w:val="008E565F"/>
    <w:rsid w:val="008E6FB1"/>
    <w:rsid w:val="00971E2C"/>
    <w:rsid w:val="00976D84"/>
    <w:rsid w:val="00993CA5"/>
    <w:rsid w:val="009B0E0B"/>
    <w:rsid w:val="009D7BD4"/>
    <w:rsid w:val="009E022D"/>
    <w:rsid w:val="00A15A0F"/>
    <w:rsid w:val="00A41A05"/>
    <w:rsid w:val="00A77577"/>
    <w:rsid w:val="00A84F1B"/>
    <w:rsid w:val="00A863B5"/>
    <w:rsid w:val="00AA1B69"/>
    <w:rsid w:val="00AB3E16"/>
    <w:rsid w:val="00AE00F6"/>
    <w:rsid w:val="00AE02E8"/>
    <w:rsid w:val="00B903D9"/>
    <w:rsid w:val="00BB1AA6"/>
    <w:rsid w:val="00C219CA"/>
    <w:rsid w:val="00C3564C"/>
    <w:rsid w:val="00C51829"/>
    <w:rsid w:val="00C63838"/>
    <w:rsid w:val="00C85D97"/>
    <w:rsid w:val="00C87A5D"/>
    <w:rsid w:val="00C93857"/>
    <w:rsid w:val="00C94682"/>
    <w:rsid w:val="00CB0496"/>
    <w:rsid w:val="00D02DCF"/>
    <w:rsid w:val="00D358AF"/>
    <w:rsid w:val="00D44ACC"/>
    <w:rsid w:val="00D564EE"/>
    <w:rsid w:val="00DA29C9"/>
    <w:rsid w:val="00DB0D97"/>
    <w:rsid w:val="00DC6859"/>
    <w:rsid w:val="00DE5F25"/>
    <w:rsid w:val="00DF7681"/>
    <w:rsid w:val="00E64774"/>
    <w:rsid w:val="00E857D8"/>
    <w:rsid w:val="00ED4057"/>
    <w:rsid w:val="00F04BB8"/>
    <w:rsid w:val="00F07EE2"/>
    <w:rsid w:val="00F218D8"/>
    <w:rsid w:val="00F31CE8"/>
    <w:rsid w:val="00F57BDC"/>
    <w:rsid w:val="00F908DA"/>
    <w:rsid w:val="00F92D32"/>
    <w:rsid w:val="00F94F79"/>
    <w:rsid w:val="00FB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D77672"/>
  <w15:chartTrackingRefBased/>
  <w15:docId w15:val="{34B66F29-7C02-4F9F-8700-698DCE314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18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18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18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18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18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18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18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18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18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18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18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18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18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18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18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18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18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18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18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18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18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18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18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18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18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18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18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18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1829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435B8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82D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2D94"/>
  </w:style>
  <w:style w:type="paragraph" w:styleId="Footer">
    <w:name w:val="footer"/>
    <w:basedOn w:val="Normal"/>
    <w:link w:val="FooterChar"/>
    <w:uiPriority w:val="99"/>
    <w:unhideWhenUsed/>
    <w:rsid w:val="00682D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D94"/>
  </w:style>
  <w:style w:type="character" w:styleId="CommentReference">
    <w:name w:val="annotation reference"/>
    <w:basedOn w:val="DefaultParagraphFont"/>
    <w:uiPriority w:val="99"/>
    <w:semiHidden/>
    <w:unhideWhenUsed/>
    <w:rsid w:val="004D55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55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55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55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55C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190a07-dab6-4dc7-b7e0-e7a87bf354fc">
      <Terms xmlns="http://schemas.microsoft.com/office/infopath/2007/PartnerControls"/>
    </lcf76f155ced4ddcb4097134ff3c332f>
    <TaxCatchAll xmlns="378279af-6938-494b-b949-ba9880beab6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621DD7E191634DA4E4800AB7F50603" ma:contentTypeVersion="13" ma:contentTypeDescription="Create a new document." ma:contentTypeScope="" ma:versionID="93c64593a425a8411e08cbccbb2ca8ec">
  <xsd:schema xmlns:xsd="http://www.w3.org/2001/XMLSchema" xmlns:xs="http://www.w3.org/2001/XMLSchema" xmlns:p="http://schemas.microsoft.com/office/2006/metadata/properties" xmlns:ns2="65190a07-dab6-4dc7-b7e0-e7a87bf354fc" xmlns:ns3="378279af-6938-494b-b949-ba9880beab67" targetNamespace="http://schemas.microsoft.com/office/2006/metadata/properties" ma:root="true" ma:fieldsID="57d0557b7c4c7915b9291426a5068308" ns2:_="" ns3:_="">
    <xsd:import namespace="65190a07-dab6-4dc7-b7e0-e7a87bf354fc"/>
    <xsd:import namespace="378279af-6938-494b-b949-ba9880beab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90a07-dab6-4dc7-b7e0-e7a87bf354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32f15f2-8789-45d6-9a00-cdd8bfd26d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279af-6938-494b-b949-ba9880beab6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9c37e65-2b54-4708-a912-d9b9a94f7b88}" ma:internalName="TaxCatchAll" ma:showField="CatchAllData" ma:web="378279af-6938-494b-b949-ba9880beab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154DE1-A6CB-4C45-87A7-23B44368D610}">
  <ds:schemaRefs>
    <ds:schemaRef ds:uri="http://schemas.microsoft.com/office/2006/metadata/properties"/>
    <ds:schemaRef ds:uri="http://schemas.microsoft.com/office/infopath/2007/PartnerControls"/>
    <ds:schemaRef ds:uri="65190a07-dab6-4dc7-b7e0-e7a87bf354fc"/>
    <ds:schemaRef ds:uri="378279af-6938-494b-b949-ba9880beab67"/>
  </ds:schemaRefs>
</ds:datastoreItem>
</file>

<file path=customXml/itemProps2.xml><?xml version="1.0" encoding="utf-8"?>
<ds:datastoreItem xmlns:ds="http://schemas.openxmlformats.org/officeDocument/2006/customXml" ds:itemID="{1A73FDB8-F858-44F2-8B16-347A0D5D10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0B9F46-B3DE-47C8-8718-3305715184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677</Words>
  <Characters>3722</Characters>
  <Application>Microsoft Office Word</Application>
  <DocSecurity>0</DocSecurity>
  <Lines>109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Wood</dc:creator>
  <cp:keywords/>
  <dc:description/>
  <cp:lastModifiedBy>Natalie Giblin</cp:lastModifiedBy>
  <cp:revision>20</cp:revision>
  <dcterms:created xsi:type="dcterms:W3CDTF">2025-08-01T10:26:00Z</dcterms:created>
  <dcterms:modified xsi:type="dcterms:W3CDTF">2025-11-28T12:26:00Z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0x010100C7621DD7E191634DA4E4800AB7F50603</vt:lpwstr>
  </property>
  <property fmtid="{D5CDD505-2E9C-101B-9397-08002B2CF9AE}" pid="3" name="MediaServiceImageTags">
    <vt:lpwstr/>
  </property>
</Properties>
</file>