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6A03C" w14:textId="77777777" w:rsidR="00B22265" w:rsidRDefault="00026F05">
      <w:pPr>
        <w:spacing w:after="0" w:line="259" w:lineRule="auto"/>
        <w:ind w:left="0" w:firstLine="0"/>
        <w:jc w:val="left"/>
      </w:pPr>
      <w:r>
        <w:rPr>
          <w:noProof/>
        </w:rPr>
        <w:drawing>
          <wp:inline distT="0" distB="0" distL="0" distR="0" wp14:anchorId="4586A062" wp14:editId="4586A063">
            <wp:extent cx="1485900" cy="609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485900" cy="609600"/>
                    </a:xfrm>
                    <a:prstGeom prst="rect">
                      <a:avLst/>
                    </a:prstGeom>
                  </pic:spPr>
                </pic:pic>
              </a:graphicData>
            </a:graphic>
          </wp:inline>
        </w:drawing>
      </w:r>
      <w:r>
        <w:rPr>
          <w:rFonts w:ascii="Arial" w:eastAsia="Arial" w:hAnsi="Arial" w:cs="Arial"/>
          <w:sz w:val="22"/>
        </w:rPr>
        <w:t xml:space="preserve"> </w:t>
      </w:r>
    </w:p>
    <w:p w14:paraId="4586A03D" w14:textId="77777777" w:rsidR="00B22265" w:rsidRDefault="00026F05">
      <w:pPr>
        <w:spacing w:after="0" w:line="259" w:lineRule="auto"/>
        <w:ind w:left="58" w:firstLine="0"/>
        <w:jc w:val="center"/>
      </w:pPr>
      <w:r>
        <w:rPr>
          <w:b/>
          <w:sz w:val="28"/>
        </w:rPr>
        <w:t xml:space="preserve"> </w:t>
      </w:r>
    </w:p>
    <w:p w14:paraId="2E0E6554" w14:textId="010E29FD" w:rsidR="004D6B67" w:rsidRDefault="00026F05" w:rsidP="008133E2">
      <w:pPr>
        <w:spacing w:after="0" w:line="240" w:lineRule="auto"/>
        <w:ind w:left="0" w:right="-33" w:firstLine="0"/>
        <w:jc w:val="center"/>
        <w:rPr>
          <w:b/>
          <w:sz w:val="24"/>
        </w:rPr>
      </w:pPr>
      <w:r>
        <w:rPr>
          <w:b/>
          <w:sz w:val="24"/>
          <w:u w:val="single" w:color="000000"/>
        </w:rPr>
        <w:t>PAROCHIAL CHURCH COUNCIL (PCC) PROPERTY</w:t>
      </w:r>
      <w:r w:rsidR="002949DA">
        <w:rPr>
          <w:b/>
          <w:sz w:val="24"/>
          <w:u w:val="single" w:color="000000"/>
        </w:rPr>
        <w:t>:</w:t>
      </w:r>
      <w:bookmarkStart w:id="0" w:name="_GoBack"/>
      <w:bookmarkEnd w:id="0"/>
      <w:r>
        <w:rPr>
          <w:b/>
          <w:sz w:val="24"/>
        </w:rPr>
        <w:t xml:space="preserve"> </w:t>
      </w:r>
      <w:r w:rsidR="002949DA">
        <w:rPr>
          <w:b/>
          <w:sz w:val="24"/>
          <w:u w:val="single" w:color="000000"/>
        </w:rPr>
        <w:t>A GUIDANCE NOTE FOR PCC</w:t>
      </w:r>
      <w:r>
        <w:rPr>
          <w:b/>
          <w:sz w:val="24"/>
          <w:u w:val="single" w:color="000000"/>
        </w:rPr>
        <w:t>S</w:t>
      </w:r>
      <w:r w:rsidR="008133E2">
        <w:rPr>
          <w:b/>
          <w:sz w:val="24"/>
        </w:rPr>
        <w:t xml:space="preserve"> considering </w:t>
      </w:r>
    </w:p>
    <w:p w14:paraId="4586A03E" w14:textId="1D71B3E0" w:rsidR="00B22265" w:rsidRDefault="008133E2" w:rsidP="008133E2">
      <w:pPr>
        <w:spacing w:after="0" w:line="240" w:lineRule="auto"/>
        <w:ind w:left="0" w:right="-33" w:firstLine="0"/>
        <w:jc w:val="center"/>
      </w:pPr>
      <w:r>
        <w:rPr>
          <w:b/>
          <w:sz w:val="24"/>
        </w:rPr>
        <w:t>Sales/</w:t>
      </w:r>
      <w:r w:rsidR="004D6B67">
        <w:rPr>
          <w:b/>
          <w:sz w:val="24"/>
        </w:rPr>
        <w:t xml:space="preserve"> </w:t>
      </w:r>
      <w:r>
        <w:rPr>
          <w:b/>
          <w:sz w:val="24"/>
        </w:rPr>
        <w:t>Exchanges/Charges/Leases</w:t>
      </w:r>
    </w:p>
    <w:p w14:paraId="4586A03F" w14:textId="77777777" w:rsidR="00B22265" w:rsidRDefault="00026F05">
      <w:pPr>
        <w:spacing w:after="0" w:line="259" w:lineRule="auto"/>
        <w:ind w:left="0" w:firstLine="0"/>
        <w:jc w:val="left"/>
      </w:pPr>
      <w:r>
        <w:rPr>
          <w:sz w:val="22"/>
        </w:rPr>
        <w:t xml:space="preserve"> </w:t>
      </w:r>
    </w:p>
    <w:p w14:paraId="4586A040" w14:textId="523E03D3" w:rsidR="00B22265" w:rsidRDefault="00026F05">
      <w:pPr>
        <w:ind w:left="-5"/>
      </w:pPr>
      <w:r>
        <w:t xml:space="preserve">Under the PCC Powers Measure 1956, a PCC is not allowed to own any freehold or leasehold property in their own right, except a </w:t>
      </w:r>
      <w:r w:rsidR="00743559">
        <w:t>short lease</w:t>
      </w:r>
      <w:r>
        <w:t xml:space="preserve"> as defined in the Measure. </w:t>
      </w:r>
    </w:p>
    <w:p w14:paraId="4586A041" w14:textId="77777777" w:rsidR="00B22265" w:rsidRDefault="00026F05">
      <w:pPr>
        <w:spacing w:after="0" w:line="259" w:lineRule="auto"/>
        <w:ind w:left="0" w:firstLine="0"/>
        <w:jc w:val="left"/>
      </w:pPr>
      <w:r>
        <w:t xml:space="preserve"> </w:t>
      </w:r>
    </w:p>
    <w:p w14:paraId="4586A042" w14:textId="77777777" w:rsidR="00B22265" w:rsidRDefault="00026F05">
      <w:pPr>
        <w:ind w:left="-5"/>
      </w:pPr>
      <w:r>
        <w:t xml:space="preserve">Such property is usually vested in Leeds Diocesan Board of Finance (LDBF) as the diocesan authority, who become the custodian trustee. The PCC are known as the managing trustee and must keep the LDBF indemnified of all costs and liabilities relating to the property. </w:t>
      </w:r>
    </w:p>
    <w:p w14:paraId="77B69974" w14:textId="77777777" w:rsidR="00DC5C3D" w:rsidRDefault="00DC5C3D">
      <w:pPr>
        <w:ind w:left="-5"/>
      </w:pPr>
    </w:p>
    <w:p w14:paraId="69313D19" w14:textId="3E1613B7" w:rsidR="00DC5C3D" w:rsidRDefault="00DC5C3D">
      <w:pPr>
        <w:ind w:left="-5"/>
      </w:pPr>
      <w:r>
        <w:t xml:space="preserve">PCCs are strongly encouraged to get in touch with </w:t>
      </w:r>
      <w:hyperlink r:id="rId10" w:history="1">
        <w:r w:rsidRPr="00D27509">
          <w:rPr>
            <w:rStyle w:val="Hyperlink"/>
          </w:rPr>
          <w:t>property@leeds.anglican.org</w:t>
        </w:r>
      </w:hyperlink>
      <w:r>
        <w:t xml:space="preserve"> before beginning a property sale/purchase/lease/exchange/charge so that </w:t>
      </w:r>
      <w:r w:rsidR="0033495B">
        <w:t xml:space="preserve">we can support you </w:t>
      </w:r>
      <w:r w:rsidR="008977C8">
        <w:t>in the transaction.</w:t>
      </w:r>
      <w:r>
        <w:t xml:space="preserve"> </w:t>
      </w:r>
    </w:p>
    <w:p w14:paraId="4586A043" w14:textId="77777777" w:rsidR="00B22265" w:rsidRDefault="00026F05">
      <w:pPr>
        <w:spacing w:after="0" w:line="259" w:lineRule="auto"/>
        <w:ind w:left="0" w:firstLine="0"/>
        <w:jc w:val="left"/>
      </w:pPr>
      <w:r>
        <w:t xml:space="preserve"> </w:t>
      </w:r>
    </w:p>
    <w:p w14:paraId="4586A044" w14:textId="6DD5B56C" w:rsidR="00B22265" w:rsidRDefault="004F0578">
      <w:pPr>
        <w:ind w:left="-5"/>
      </w:pPr>
      <w:r>
        <w:t>1</w:t>
      </w:r>
      <w:r>
        <w:tab/>
      </w:r>
      <w:r w:rsidR="00026F05">
        <w:t xml:space="preserve">Prior to any contemplation of a sale or other disposal (e.g. lease or charge) the PCC must: </w:t>
      </w:r>
    </w:p>
    <w:p w14:paraId="4586A045" w14:textId="77777777" w:rsidR="00B22265" w:rsidRDefault="00026F05">
      <w:pPr>
        <w:spacing w:after="38" w:line="259" w:lineRule="auto"/>
        <w:ind w:left="0" w:firstLine="0"/>
        <w:jc w:val="left"/>
      </w:pPr>
      <w:r>
        <w:t xml:space="preserve"> </w:t>
      </w:r>
    </w:p>
    <w:p w14:paraId="4586A046" w14:textId="77777777" w:rsidR="00B22265" w:rsidRDefault="00026F05">
      <w:pPr>
        <w:numPr>
          <w:ilvl w:val="0"/>
          <w:numId w:val="1"/>
        </w:numPr>
        <w:ind w:hanging="360"/>
      </w:pPr>
      <w:r>
        <w:t xml:space="preserve">Ensure that they have power to dispose of the land. This information will usually be found in the deeds which will be held either by the LDBF, the Diocesan Registrar or locally. </w:t>
      </w:r>
    </w:p>
    <w:p w14:paraId="4586A047" w14:textId="77777777" w:rsidR="00B22265" w:rsidRDefault="00026F05">
      <w:pPr>
        <w:spacing w:after="38" w:line="259" w:lineRule="auto"/>
        <w:ind w:left="0" w:firstLine="0"/>
        <w:jc w:val="left"/>
      </w:pPr>
      <w:r>
        <w:t xml:space="preserve"> </w:t>
      </w:r>
    </w:p>
    <w:p w14:paraId="4586A048" w14:textId="77777777" w:rsidR="00B22265" w:rsidRDefault="00026F05">
      <w:pPr>
        <w:numPr>
          <w:ilvl w:val="0"/>
          <w:numId w:val="1"/>
        </w:numPr>
        <w:ind w:hanging="360"/>
      </w:pPr>
      <w:r>
        <w:t xml:space="preserve">Consider if the disposal is beneficial to the PCC. </w:t>
      </w:r>
    </w:p>
    <w:p w14:paraId="4586A049" w14:textId="77777777" w:rsidR="00B22265" w:rsidRDefault="00026F05">
      <w:pPr>
        <w:spacing w:after="38" w:line="259" w:lineRule="auto"/>
        <w:ind w:left="0" w:firstLine="0"/>
        <w:jc w:val="left"/>
      </w:pPr>
      <w:r>
        <w:t xml:space="preserve"> </w:t>
      </w:r>
    </w:p>
    <w:p w14:paraId="4586A04A" w14:textId="77777777" w:rsidR="00B22265" w:rsidRDefault="00026F05">
      <w:pPr>
        <w:numPr>
          <w:ilvl w:val="0"/>
          <w:numId w:val="1"/>
        </w:numPr>
        <w:ind w:hanging="360"/>
      </w:pPr>
      <w:r>
        <w:t xml:space="preserve">Obtain a written report under Section 119 of the Charities Act 2011 sometimes called either a Section 119 Report (Section 119 Report) or a Designated Adviser’s Report (DAR). This report must be in line with the Charities (Dispositions of Land: Designated Advisers and Reports) Regulations 2023 (DAR Regulations). This will cover, amongst other matters; full details of the property, whether the property is in good order, if any work needs to be done along with costs, whether the property is subject to any restrictive covenant and the surveyor’s opinion as to open market value.  PCC’s should also enquire of the surveyor about any development potential and or ‘clawback’ provisions.  The surveyor should be a Fellow or Professional Member of the Royal Institution of Chartered Surveyors. Please note that this report is different from an Estate Agents marketing report. Any conflicts of interest in the appointment of the surveyor should be avoided. A copy of the DAR Regulations can be found at </w:t>
      </w:r>
      <w:r>
        <w:rPr>
          <w:color w:val="0563C1"/>
          <w:u w:val="single" w:color="0563C1"/>
        </w:rPr>
        <w:t>https://www.legislation.gov.uk/uksi/2023/467/contents/made</w:t>
      </w:r>
      <w:r>
        <w:t xml:space="preserve">   </w:t>
      </w:r>
    </w:p>
    <w:p w14:paraId="4586A04B" w14:textId="77777777" w:rsidR="00B22265" w:rsidRDefault="00026F05">
      <w:pPr>
        <w:spacing w:after="36" w:line="259" w:lineRule="auto"/>
        <w:ind w:left="0" w:firstLine="0"/>
        <w:jc w:val="left"/>
      </w:pPr>
      <w:r>
        <w:t xml:space="preserve"> </w:t>
      </w:r>
    </w:p>
    <w:p w14:paraId="4586A04C" w14:textId="77777777" w:rsidR="00B22265" w:rsidRDefault="00026F05">
      <w:pPr>
        <w:numPr>
          <w:ilvl w:val="0"/>
          <w:numId w:val="1"/>
        </w:numPr>
        <w:ind w:hanging="360"/>
      </w:pPr>
      <w:r>
        <w:lastRenderedPageBreak/>
        <w:t xml:space="preserve">Consider whether the trusts on which the property is held stipulate its use for particular purposes and, if so, give at least one month’s public notice of the proposed disposition to allow interested parties to make representations to the PCC about their proposal. This is a requirement of the Charities Act 2011. </w:t>
      </w:r>
    </w:p>
    <w:p w14:paraId="4586A04D" w14:textId="77777777" w:rsidR="00B22265" w:rsidRDefault="00026F05">
      <w:pPr>
        <w:spacing w:after="36" w:line="259" w:lineRule="auto"/>
        <w:ind w:left="720" w:firstLine="0"/>
        <w:jc w:val="left"/>
      </w:pPr>
      <w:r>
        <w:t xml:space="preserve"> </w:t>
      </w:r>
    </w:p>
    <w:p w14:paraId="67E7C03C" w14:textId="77777777" w:rsidR="000F39B0" w:rsidRDefault="00026F05" w:rsidP="000F39B0">
      <w:pPr>
        <w:numPr>
          <w:ilvl w:val="0"/>
          <w:numId w:val="1"/>
        </w:numPr>
        <w:ind w:hanging="360"/>
      </w:pPr>
      <w:r>
        <w:t xml:space="preserve">Pass a resolution confirming their decision and send a copy of this and the DAR to the LDBF. </w:t>
      </w:r>
    </w:p>
    <w:p w14:paraId="40C69EFB" w14:textId="77777777" w:rsidR="000F39B0" w:rsidRDefault="000F39B0" w:rsidP="000F39B0">
      <w:pPr>
        <w:pStyle w:val="ListParagraph"/>
      </w:pPr>
    </w:p>
    <w:p w14:paraId="0243B89B" w14:textId="77777777" w:rsidR="00F63A9B" w:rsidRDefault="000F39B0" w:rsidP="000F39B0">
      <w:pPr>
        <w:numPr>
          <w:ilvl w:val="0"/>
          <w:numId w:val="1"/>
        </w:numPr>
        <w:ind w:hanging="360"/>
      </w:pPr>
      <w:r>
        <w:t xml:space="preserve">The PCC will be responsible for all fees in connection with the sale of such property including those of any surveyor and/or solicitor appointed on behalf of the LDBF.  </w:t>
      </w:r>
    </w:p>
    <w:p w14:paraId="7B0DC542" w14:textId="77777777" w:rsidR="00F63A9B" w:rsidRDefault="00F63A9B" w:rsidP="00F63A9B">
      <w:pPr>
        <w:pStyle w:val="ListParagraph"/>
      </w:pPr>
    </w:p>
    <w:p w14:paraId="2BD69A21" w14:textId="2AEA86D7" w:rsidR="000F39B0" w:rsidRDefault="00F63A9B" w:rsidP="000F39B0">
      <w:pPr>
        <w:numPr>
          <w:ilvl w:val="0"/>
          <w:numId w:val="1"/>
        </w:numPr>
        <w:ind w:hanging="360"/>
      </w:pPr>
      <w:r w:rsidRPr="00F63A9B">
        <w:t xml:space="preserve">It will usually be that the LDBF will use Lupton Fawcett (2 The Embankment, Sovereign Street, LS1 4BA T: 0113 280 2000, contact Mr David Whitaker) to act on their behalf.  The PCC may instruct any solicitor they choose but they can also use Lupton Fawcett. This will usually save in costs and the parish should avoid using any “cut price” or “tie-in” deals as sometimes these are not all that they seem.  More particularly, any solicitor who is instructed must have knowledge of ecclesiastical and charity law to ensure that documentation is correctly drafted.   </w:t>
      </w:r>
    </w:p>
    <w:p w14:paraId="700366EA" w14:textId="77777777" w:rsidR="000F39B0" w:rsidRDefault="000F39B0" w:rsidP="000F39B0">
      <w:pPr>
        <w:ind w:left="720" w:firstLine="0"/>
      </w:pPr>
    </w:p>
    <w:p w14:paraId="4586A04F" w14:textId="77777777" w:rsidR="00B22265" w:rsidRDefault="00026F05">
      <w:pPr>
        <w:spacing w:after="2" w:line="239" w:lineRule="auto"/>
        <w:ind w:left="0" w:right="8845" w:firstLine="0"/>
        <w:jc w:val="left"/>
      </w:pPr>
      <w:r>
        <w:t xml:space="preserve">  </w:t>
      </w:r>
    </w:p>
    <w:p w14:paraId="4586A050" w14:textId="77777777" w:rsidR="00B22265" w:rsidRDefault="00026F05">
      <w:pPr>
        <w:ind w:left="-5"/>
      </w:pPr>
      <w:r>
        <w:t xml:space="preserve">The consent of the LDBF will usually be required to the sale and the PCC should bear in mind that sometimes this can be a lengthy process, as it may have to fit in with meetings of the LDBF. The PCC should forward the DAR onto the Property Team </w:t>
      </w:r>
      <w:r>
        <w:rPr>
          <w:color w:val="0563C1"/>
          <w:u w:val="single" w:color="0563C1"/>
        </w:rPr>
        <w:t>property@leeds.anglican.org</w:t>
      </w:r>
      <w:r>
        <w:t xml:space="preserve">  in the Diocesan Office, who will then bring the matter to the attention of the LDBF. </w:t>
      </w:r>
    </w:p>
    <w:p w14:paraId="2BC5311A" w14:textId="77777777" w:rsidR="008977C8" w:rsidRDefault="008977C8">
      <w:pPr>
        <w:ind w:left="-5"/>
      </w:pPr>
    </w:p>
    <w:p w14:paraId="69E75379" w14:textId="77777777" w:rsidR="008977C8" w:rsidRDefault="008977C8">
      <w:pPr>
        <w:ind w:left="-5"/>
      </w:pPr>
    </w:p>
    <w:p w14:paraId="4586A051" w14:textId="77777777" w:rsidR="00B22265" w:rsidRDefault="00026F05">
      <w:pPr>
        <w:spacing w:after="0" w:line="259" w:lineRule="auto"/>
        <w:ind w:left="0" w:firstLine="0"/>
        <w:jc w:val="left"/>
      </w:pPr>
      <w:r>
        <w:t xml:space="preserve"> </w:t>
      </w:r>
    </w:p>
    <w:p w14:paraId="4586A052" w14:textId="43E675C0" w:rsidR="00B22265" w:rsidRDefault="004F0578">
      <w:pPr>
        <w:ind w:left="-5"/>
      </w:pPr>
      <w:r>
        <w:t>2</w:t>
      </w:r>
      <w:r>
        <w:tab/>
        <w:t xml:space="preserve">Occasionally </w:t>
      </w:r>
      <w:r w:rsidR="00D12A47">
        <w:t xml:space="preserve">there are circumstances where </w:t>
      </w:r>
      <w:r w:rsidR="005C395D" w:rsidRPr="005C395D">
        <w:t>when a PCC wishes to sell, lease, let, exchange or charge property, including assets other than land held as permanent endowment that are vested in the LDBF, where the consent of the LDBF will not be required</w:t>
      </w:r>
      <w:r w:rsidR="001A2C62">
        <w:t xml:space="preserve">.  However, for the DBF to sign the legal documents for the transaction it will </w:t>
      </w:r>
      <w:r w:rsidR="0013649B">
        <w:t xml:space="preserve">need information to assure itself that the appropriate procedures have been followed.  </w:t>
      </w:r>
      <w:r w:rsidR="00D12A47">
        <w:t>If the PCC feels these circumstances apply</w:t>
      </w:r>
      <w:r w:rsidR="007F7652">
        <w:t>, please get in touch wit</w:t>
      </w:r>
      <w:r w:rsidR="0033615A">
        <w:t xml:space="preserve">h </w:t>
      </w:r>
      <w:hyperlink r:id="rId11" w:history="1">
        <w:r w:rsidR="0078191E" w:rsidRPr="00D27509">
          <w:rPr>
            <w:rStyle w:val="Hyperlink"/>
          </w:rPr>
          <w:t>property@leeds.anglican.org</w:t>
        </w:r>
      </w:hyperlink>
      <w:r w:rsidR="0078191E">
        <w:t xml:space="preserve"> </w:t>
      </w:r>
      <w:r w:rsidR="005C395D">
        <w:t xml:space="preserve"> </w:t>
      </w:r>
      <w:r w:rsidR="00747B91">
        <w:t xml:space="preserve">as soon as possible and early on in the transaction, </w:t>
      </w:r>
      <w:r w:rsidR="004F2E33">
        <w:t xml:space="preserve">so that we can discuss with you </w:t>
      </w:r>
      <w:r w:rsidR="00714B62">
        <w:t xml:space="preserve">what the PCC will need to provide to the DBF.  </w:t>
      </w:r>
      <w:r w:rsidR="005C395D">
        <w:t xml:space="preserve">These are the </w:t>
      </w:r>
      <w:r w:rsidR="00026F05">
        <w:t>circumstances</w:t>
      </w:r>
      <w:r w:rsidR="00556158">
        <w:t>,</w:t>
      </w:r>
      <w:r w:rsidR="00026F05">
        <w:t xml:space="preserve"> if: </w:t>
      </w:r>
    </w:p>
    <w:p w14:paraId="4586A053" w14:textId="77777777" w:rsidR="00B22265" w:rsidRDefault="00026F05">
      <w:pPr>
        <w:spacing w:after="38" w:line="259" w:lineRule="auto"/>
        <w:ind w:left="0" w:firstLine="0"/>
        <w:jc w:val="left"/>
      </w:pPr>
      <w:r>
        <w:t xml:space="preserve"> </w:t>
      </w:r>
    </w:p>
    <w:p w14:paraId="4586A054" w14:textId="77777777" w:rsidR="00B22265" w:rsidRDefault="00026F05">
      <w:pPr>
        <w:numPr>
          <w:ilvl w:val="0"/>
          <w:numId w:val="1"/>
        </w:numPr>
        <w:ind w:hanging="360"/>
      </w:pPr>
      <w:r>
        <w:t xml:space="preserve">The value of the transaction is less than the lower of (i) the PCCs annual unrestricted income in its most recent annual accounts made up to 31 December and (ii) £250,000 (provided that its most recent annual accounts are not more than </w:t>
      </w:r>
    </w:p>
    <w:p w14:paraId="4586A055" w14:textId="77777777" w:rsidR="00B22265" w:rsidRDefault="00026F05">
      <w:pPr>
        <w:ind w:left="730"/>
      </w:pPr>
      <w:r>
        <w:t xml:space="preserve">22 months old); and </w:t>
      </w:r>
    </w:p>
    <w:p w14:paraId="4586A056" w14:textId="77777777" w:rsidR="00B22265" w:rsidRDefault="00026F05">
      <w:pPr>
        <w:spacing w:after="36" w:line="259" w:lineRule="auto"/>
        <w:ind w:left="720" w:firstLine="0"/>
        <w:jc w:val="left"/>
      </w:pPr>
      <w:r>
        <w:t xml:space="preserve"> </w:t>
      </w:r>
    </w:p>
    <w:p w14:paraId="4586A057" w14:textId="77777777" w:rsidR="00B22265" w:rsidRDefault="00026F05">
      <w:pPr>
        <w:numPr>
          <w:ilvl w:val="0"/>
          <w:numId w:val="1"/>
        </w:numPr>
        <w:ind w:hanging="360"/>
      </w:pPr>
      <w:r>
        <w:lastRenderedPageBreak/>
        <w:t xml:space="preserve">The transaction does not relate to or include (i) a church or a building licenced for public worship (in full or in part) (ii) a churchyard or part of a churchyard or (iii) land which is adjacent to property as defined in (i) or (ii). </w:t>
      </w:r>
    </w:p>
    <w:p w14:paraId="26D1BFA6" w14:textId="77777777" w:rsidR="00F63A9B" w:rsidRDefault="00F63A9B" w:rsidP="00F63A9B">
      <w:pPr>
        <w:ind w:left="720" w:firstLine="0"/>
      </w:pPr>
    </w:p>
    <w:p w14:paraId="4586A05C" w14:textId="143DFF76" w:rsidR="00B22265" w:rsidRDefault="00B22265">
      <w:pPr>
        <w:spacing w:after="0" w:line="259" w:lineRule="auto"/>
        <w:ind w:left="0" w:firstLine="0"/>
        <w:jc w:val="left"/>
      </w:pPr>
    </w:p>
    <w:p w14:paraId="4586A05D" w14:textId="77777777" w:rsidR="00B22265" w:rsidRDefault="00026F05">
      <w:pPr>
        <w:ind w:left="-5"/>
      </w:pPr>
      <w:r>
        <w:t xml:space="preserve">If the PCC have any queries please contact the Property Team at </w:t>
      </w:r>
      <w:r>
        <w:rPr>
          <w:color w:val="0563C1"/>
          <w:u w:val="single" w:color="0563C1"/>
        </w:rPr>
        <w:t>property@leeds.anglican.org</w:t>
      </w:r>
      <w:r>
        <w:t xml:space="preserve"> </w:t>
      </w:r>
    </w:p>
    <w:p w14:paraId="4586A05E" w14:textId="77777777" w:rsidR="00B22265" w:rsidRDefault="00026F05">
      <w:pPr>
        <w:spacing w:after="0" w:line="259" w:lineRule="auto"/>
        <w:ind w:left="0" w:firstLine="0"/>
        <w:jc w:val="left"/>
      </w:pPr>
      <w:r>
        <w:t xml:space="preserve"> </w:t>
      </w:r>
    </w:p>
    <w:p w14:paraId="300434BC" w14:textId="77777777" w:rsidR="00743559" w:rsidRDefault="00743559">
      <w:pPr>
        <w:ind w:left="-5"/>
        <w:rPr>
          <w:b/>
          <w:bCs/>
        </w:rPr>
      </w:pPr>
    </w:p>
    <w:p w14:paraId="4586A05F" w14:textId="7E73800B" w:rsidR="00B22265" w:rsidRPr="00743559" w:rsidRDefault="00026F05">
      <w:pPr>
        <w:ind w:left="-5"/>
        <w:rPr>
          <w:b/>
          <w:bCs/>
        </w:rPr>
      </w:pPr>
      <w:r w:rsidRPr="00743559">
        <w:rPr>
          <w:b/>
          <w:bCs/>
        </w:rPr>
        <w:t xml:space="preserve">Property Team </w:t>
      </w:r>
    </w:p>
    <w:p w14:paraId="4586A060" w14:textId="77777777" w:rsidR="00B22265" w:rsidRPr="00743559" w:rsidRDefault="00026F05">
      <w:pPr>
        <w:ind w:left="-5"/>
        <w:rPr>
          <w:b/>
          <w:bCs/>
        </w:rPr>
      </w:pPr>
      <w:r w:rsidRPr="00743559">
        <w:rPr>
          <w:b/>
          <w:bCs/>
        </w:rPr>
        <w:t xml:space="preserve">Leeds Diocesan Board of Finance </w:t>
      </w:r>
    </w:p>
    <w:p w14:paraId="4586A061" w14:textId="7DC80BA4" w:rsidR="00B22265" w:rsidRPr="00743559" w:rsidRDefault="00026F05">
      <w:pPr>
        <w:ind w:left="-5"/>
        <w:rPr>
          <w:b/>
          <w:bCs/>
        </w:rPr>
      </w:pPr>
      <w:r w:rsidRPr="00743559">
        <w:rPr>
          <w:b/>
          <w:bCs/>
        </w:rPr>
        <w:t>October 202</w:t>
      </w:r>
      <w:r w:rsidR="00743559" w:rsidRPr="00743559">
        <w:rPr>
          <w:b/>
          <w:bCs/>
        </w:rPr>
        <w:t>4</w:t>
      </w:r>
      <w:r w:rsidRPr="00743559">
        <w:rPr>
          <w:b/>
          <w:bCs/>
        </w:rPr>
        <w:t xml:space="preserve"> (Updated to reflect the new DAR Regulations) </w:t>
      </w:r>
    </w:p>
    <w:sectPr w:rsidR="00B22265" w:rsidRPr="00743559">
      <w:footerReference w:type="default" r:id="rId12"/>
      <w:pgSz w:w="11900" w:h="16840"/>
      <w:pgMar w:top="706" w:right="114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A1345" w14:textId="77777777" w:rsidR="00E1694A" w:rsidRDefault="00E1694A" w:rsidP="008977C8">
      <w:pPr>
        <w:spacing w:after="0" w:line="240" w:lineRule="auto"/>
      </w:pPr>
      <w:r>
        <w:separator/>
      </w:r>
    </w:p>
  </w:endnote>
  <w:endnote w:type="continuationSeparator" w:id="0">
    <w:p w14:paraId="400BCFD9" w14:textId="77777777" w:rsidR="00E1694A" w:rsidRDefault="00E1694A" w:rsidP="0089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119012"/>
      <w:docPartObj>
        <w:docPartGallery w:val="Page Numbers (Bottom of Page)"/>
        <w:docPartUnique/>
      </w:docPartObj>
    </w:sdtPr>
    <w:sdtEndPr>
      <w:rPr>
        <w:noProof/>
      </w:rPr>
    </w:sdtEndPr>
    <w:sdtContent>
      <w:p w14:paraId="257C2524" w14:textId="7DA2D2A8" w:rsidR="008977C8" w:rsidRDefault="008977C8">
        <w:pPr>
          <w:pStyle w:val="Footer"/>
          <w:jc w:val="right"/>
        </w:pPr>
        <w:r>
          <w:fldChar w:fldCharType="begin"/>
        </w:r>
        <w:r>
          <w:instrText xml:space="preserve"> PAGE   \* MERGEFORMAT </w:instrText>
        </w:r>
        <w:r>
          <w:fldChar w:fldCharType="separate"/>
        </w:r>
        <w:r w:rsidR="002949DA">
          <w:rPr>
            <w:noProof/>
          </w:rPr>
          <w:t>1</w:t>
        </w:r>
        <w:r>
          <w:rPr>
            <w:noProof/>
          </w:rPr>
          <w:fldChar w:fldCharType="end"/>
        </w:r>
      </w:p>
    </w:sdtContent>
  </w:sdt>
  <w:p w14:paraId="00C6D10E" w14:textId="77777777" w:rsidR="008977C8" w:rsidRDefault="0089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FFD60" w14:textId="77777777" w:rsidR="00E1694A" w:rsidRDefault="00E1694A" w:rsidP="008977C8">
      <w:pPr>
        <w:spacing w:after="0" w:line="240" w:lineRule="auto"/>
      </w:pPr>
      <w:r>
        <w:separator/>
      </w:r>
    </w:p>
  </w:footnote>
  <w:footnote w:type="continuationSeparator" w:id="0">
    <w:p w14:paraId="6D3A402A" w14:textId="77777777" w:rsidR="00E1694A" w:rsidRDefault="00E1694A" w:rsidP="00897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1761C"/>
    <w:multiLevelType w:val="hybridMultilevel"/>
    <w:tmpl w:val="A1384E58"/>
    <w:lvl w:ilvl="0" w:tplc="D8FCDC8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1" w:tplc="CA721AD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2" w:tplc="08CE47C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3" w:tplc="272E845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4" w:tplc="65468B2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5" w:tplc="CA20DA3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6" w:tplc="A6CA2BB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7" w:tplc="67CA435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8" w:tplc="B6F6AA9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65"/>
    <w:rsid w:val="00026F05"/>
    <w:rsid w:val="000521EE"/>
    <w:rsid w:val="000C1B85"/>
    <w:rsid w:val="000F39B0"/>
    <w:rsid w:val="000F7B55"/>
    <w:rsid w:val="0013649B"/>
    <w:rsid w:val="001A2C62"/>
    <w:rsid w:val="002949DA"/>
    <w:rsid w:val="0033495B"/>
    <w:rsid w:val="0033615A"/>
    <w:rsid w:val="003F77F2"/>
    <w:rsid w:val="004A02E2"/>
    <w:rsid w:val="004D6B67"/>
    <w:rsid w:val="004F0578"/>
    <w:rsid w:val="004F2E33"/>
    <w:rsid w:val="00556158"/>
    <w:rsid w:val="005C395D"/>
    <w:rsid w:val="005F7306"/>
    <w:rsid w:val="00714B62"/>
    <w:rsid w:val="00743559"/>
    <w:rsid w:val="00747B91"/>
    <w:rsid w:val="007542AC"/>
    <w:rsid w:val="0078191E"/>
    <w:rsid w:val="007F7652"/>
    <w:rsid w:val="008133E2"/>
    <w:rsid w:val="008977C8"/>
    <w:rsid w:val="00A54FD6"/>
    <w:rsid w:val="00B22265"/>
    <w:rsid w:val="00C271B2"/>
    <w:rsid w:val="00D12A47"/>
    <w:rsid w:val="00DC5C3D"/>
    <w:rsid w:val="00E1694A"/>
    <w:rsid w:val="00F6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A03C"/>
  <w15:docId w15:val="{870BD425-8A67-47E9-82EB-844078E6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9B0"/>
    <w:pPr>
      <w:ind w:left="720"/>
      <w:contextualSpacing/>
    </w:pPr>
  </w:style>
  <w:style w:type="character" w:styleId="Hyperlink">
    <w:name w:val="Hyperlink"/>
    <w:basedOn w:val="DefaultParagraphFont"/>
    <w:uiPriority w:val="99"/>
    <w:unhideWhenUsed/>
    <w:rsid w:val="0078191E"/>
    <w:rPr>
      <w:color w:val="0563C1" w:themeColor="hyperlink"/>
      <w:u w:val="single"/>
    </w:rPr>
  </w:style>
  <w:style w:type="character" w:customStyle="1" w:styleId="UnresolvedMention">
    <w:name w:val="Unresolved Mention"/>
    <w:basedOn w:val="DefaultParagraphFont"/>
    <w:uiPriority w:val="99"/>
    <w:semiHidden/>
    <w:unhideWhenUsed/>
    <w:rsid w:val="0078191E"/>
    <w:rPr>
      <w:color w:val="605E5C"/>
      <w:shd w:val="clear" w:color="auto" w:fill="E1DFDD"/>
    </w:rPr>
  </w:style>
  <w:style w:type="paragraph" w:styleId="Header">
    <w:name w:val="header"/>
    <w:basedOn w:val="Normal"/>
    <w:link w:val="HeaderChar"/>
    <w:uiPriority w:val="99"/>
    <w:unhideWhenUsed/>
    <w:rsid w:val="00897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7C8"/>
    <w:rPr>
      <w:rFonts w:ascii="Calibri" w:eastAsia="Calibri" w:hAnsi="Calibri" w:cs="Calibri"/>
      <w:color w:val="000000"/>
      <w:sz w:val="18"/>
    </w:rPr>
  </w:style>
  <w:style w:type="paragraph" w:styleId="Footer">
    <w:name w:val="footer"/>
    <w:basedOn w:val="Normal"/>
    <w:link w:val="FooterChar"/>
    <w:uiPriority w:val="99"/>
    <w:unhideWhenUsed/>
    <w:rsid w:val="00897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7C8"/>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erty@leeds.anglican.org" TargetMode="External"/><Relationship Id="rId5" Type="http://schemas.openxmlformats.org/officeDocument/2006/relationships/settings" Target="settings.xml"/><Relationship Id="rId10" Type="http://schemas.openxmlformats.org/officeDocument/2006/relationships/hyperlink" Target="mailto:property@leeds.anglican.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FBDAA07AACA4386AC66877F9D563B" ma:contentTypeVersion="12" ma:contentTypeDescription="Create a new document." ma:contentTypeScope="" ma:versionID="786f90024e4c80d13aac6661bee169c5">
  <xsd:schema xmlns:xsd="http://www.w3.org/2001/XMLSchema" xmlns:xs="http://www.w3.org/2001/XMLSchema" xmlns:p="http://schemas.microsoft.com/office/2006/metadata/properties" xmlns:ns2="22724a09-ab8f-4811-a318-b1dc2856223c" xmlns:ns3="e0329e74-ebde-4711-975f-09367cf86767" targetNamespace="http://schemas.microsoft.com/office/2006/metadata/properties" ma:root="true" ma:fieldsID="7d908ae12afba2af193887f086f0ec44" ns2:_="" ns3:_="">
    <xsd:import namespace="22724a09-ab8f-4811-a318-b1dc2856223c"/>
    <xsd:import namespace="e0329e74-ebde-4711-975f-09367cf86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4a09-ab8f-4811-a318-b1dc2856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29e74-ebde-4711-975f-09367cf867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6b059c-606a-44cf-9a90-c7b455cfa58a}" ma:internalName="TaxCatchAll" ma:showField="CatchAllData" ma:web="e0329e74-ebde-4711-975f-09367cf86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79901-6F5C-4D56-8DC0-19895CCD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4a09-ab8f-4811-a318-b1dc2856223c"/>
    <ds:schemaRef ds:uri="e0329e74-ebde-4711-975f-09367cf86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F8E8B-9353-4A7A-819A-A2AC62D05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Microsoft Word - PCC Guidance note on selling property 2023 10</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PCC Guidance note on selling property 2023 10</dc:title>
  <dc:subject/>
  <dc:creator>emma.parsons</dc:creator>
  <cp:keywords/>
  <cp:lastModifiedBy>Jack Bacon</cp:lastModifiedBy>
  <cp:revision>2</cp:revision>
  <dcterms:created xsi:type="dcterms:W3CDTF">2024-11-04T09:51:00Z</dcterms:created>
  <dcterms:modified xsi:type="dcterms:W3CDTF">2024-11-04T09:51:00Z</dcterms:modified>
</cp:coreProperties>
</file>